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B37" w:rsidRPr="00844D12" w:rsidRDefault="005E0B37" w:rsidP="00844D12">
      <w:pPr>
        <w:spacing w:before="160" w:line="288" w:lineRule="auto"/>
        <w:ind w:firstLine="708"/>
        <w:jc w:val="right"/>
        <w:rPr>
          <w:rFonts w:ascii="Arial" w:hAnsi="Arial" w:cs="Arial"/>
        </w:rPr>
      </w:pPr>
      <w:r w:rsidRPr="00844D12">
        <w:rPr>
          <w:rFonts w:ascii="Arial" w:hAnsi="Arial" w:cs="Arial"/>
        </w:rPr>
        <w:t xml:space="preserve">En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end"/>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lang w:eastAsia="es-ES"/>
        </w:rPr>
        <w:fldChar w:fldCharType="end"/>
      </w:r>
      <w:r w:rsidR="00F470F6" w:rsidRPr="00844D12">
        <w:rPr>
          <w:rFonts w:ascii="Arial" w:hAnsi="Arial" w:cs="Arial"/>
        </w:rPr>
        <w:t xml:space="preserve">, </w:t>
      </w:r>
      <w:r w:rsidRPr="00844D12">
        <w:rPr>
          <w:rFonts w:ascii="Arial" w:hAnsi="Arial" w:cs="Arial"/>
        </w:rPr>
        <w:t xml:space="preserve"> a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end"/>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lang w:eastAsia="es-ES"/>
        </w:rPr>
        <w:fldChar w:fldCharType="end"/>
      </w:r>
      <w:r w:rsidR="00F470F6" w:rsidRPr="00844D12">
        <w:rPr>
          <w:rFonts w:ascii="Arial" w:hAnsi="Arial" w:cs="Arial"/>
        </w:rPr>
        <w:t xml:space="preserve"> </w:t>
      </w:r>
    </w:p>
    <w:p w:rsidR="00F470F6" w:rsidRPr="00844D12" w:rsidRDefault="00F470F6" w:rsidP="00844D12">
      <w:pPr>
        <w:spacing w:before="160" w:line="288" w:lineRule="auto"/>
        <w:ind w:firstLine="708"/>
        <w:rPr>
          <w:rFonts w:ascii="Arial" w:hAnsi="Arial" w:cs="Arial"/>
        </w:rPr>
      </w:pPr>
    </w:p>
    <w:p w:rsidR="00DF2FD8" w:rsidRPr="00844D12" w:rsidRDefault="005E0B37" w:rsidP="00844D12">
      <w:pPr>
        <w:spacing w:before="160" w:line="288" w:lineRule="auto"/>
        <w:jc w:val="both"/>
        <w:rPr>
          <w:rFonts w:ascii="Arial" w:hAnsi="Arial" w:cs="Arial"/>
        </w:rPr>
      </w:pPr>
      <w:r w:rsidRPr="00844D12">
        <w:rPr>
          <w:rFonts w:ascii="Arial" w:hAnsi="Arial" w:cs="Arial"/>
        </w:rPr>
        <w:t>D</w:t>
      </w:r>
      <w:r w:rsidR="001B6DCC" w:rsidRPr="00844D12">
        <w:rPr>
          <w:rFonts w:ascii="Arial" w:hAnsi="Arial" w:cs="Arial"/>
        </w:rPr>
        <w:t>/Dña</w:t>
      </w:r>
      <w:r w:rsidRPr="00844D12">
        <w:rPr>
          <w:rFonts w:ascii="Arial" w:hAnsi="Arial" w:cs="Arial"/>
        </w:rPr>
        <w:t xml:space="preserve">.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end"/>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lang w:eastAsia="es-ES"/>
        </w:rPr>
        <w:fldChar w:fldCharType="end"/>
      </w:r>
      <w:r w:rsidRPr="00844D12">
        <w:rPr>
          <w:rFonts w:ascii="Arial" w:hAnsi="Arial" w:cs="Arial"/>
        </w:rPr>
        <w:t xml:space="preserve">  con NIF</w:t>
      </w:r>
      <w:r w:rsidR="00F470F6" w:rsidRPr="00844D12">
        <w:rPr>
          <w:rFonts w:ascii="Arial" w:hAnsi="Arial" w:cs="Arial"/>
        </w:rPr>
        <w:t xml:space="preserve">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end"/>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lang w:eastAsia="es-ES"/>
        </w:rPr>
        <w:fldChar w:fldCharType="end"/>
      </w:r>
      <w:r w:rsidRPr="00844D12">
        <w:rPr>
          <w:rFonts w:ascii="Arial" w:hAnsi="Arial" w:cs="Arial"/>
        </w:rPr>
        <w:t xml:space="preserve"> </w:t>
      </w:r>
      <w:sdt>
        <w:sdtPr>
          <w:rPr>
            <w:rFonts w:ascii="Arial" w:hAnsi="Arial" w:cs="Arial"/>
          </w:rPr>
          <w:id w:val="-86080899"/>
          <w:placeholder>
            <w:docPart w:val="DefaultPlaceholder_1081868574"/>
          </w:placeholder>
        </w:sdtPr>
        <w:sdtEndPr/>
        <w:sdtContent>
          <w:r w:rsidRPr="00844D12">
            <w:rPr>
              <w:rFonts w:ascii="Arial" w:hAnsi="Arial" w:cs="Arial"/>
            </w:rPr>
            <w:t xml:space="preserve">en </w:t>
          </w:r>
        </w:sdtContent>
      </w:sdt>
      <w:r w:rsidRPr="00844D12">
        <w:rPr>
          <w:rFonts w:ascii="Arial" w:hAnsi="Arial" w:cs="Arial"/>
        </w:rPr>
        <w:t xml:space="preserve"> representación de </w:t>
      </w:r>
      <w:r w:rsidR="00CE5D74" w:rsidRPr="00844D12">
        <w:rPr>
          <w:rFonts w:ascii="Arial" w:hAnsi="Arial" w:cs="Arial"/>
        </w:rPr>
        <w:t xml:space="preserve">la OPFH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end"/>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lang w:eastAsia="es-ES"/>
        </w:rPr>
        <w:fldChar w:fldCharType="end"/>
      </w:r>
      <w:r w:rsidR="00F470F6" w:rsidRPr="00844D12">
        <w:rPr>
          <w:rFonts w:ascii="Arial" w:hAnsi="Arial" w:cs="Arial"/>
        </w:rPr>
        <w:t xml:space="preserve"> con NIF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end"/>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lang w:eastAsia="es-ES"/>
        </w:rPr>
        <w:fldChar w:fldCharType="end"/>
      </w:r>
      <w:r w:rsidRPr="00844D12">
        <w:rPr>
          <w:rFonts w:ascii="Arial" w:hAnsi="Arial" w:cs="Arial"/>
        </w:rPr>
        <w:t xml:space="preserve">  </w:t>
      </w:r>
      <w:r w:rsidR="00CE5D74" w:rsidRPr="00844D12">
        <w:rPr>
          <w:rFonts w:ascii="Arial" w:hAnsi="Arial" w:cs="Arial"/>
        </w:rPr>
        <w:t xml:space="preserve">y </w:t>
      </w:r>
      <w:r w:rsidRPr="00844D12">
        <w:rPr>
          <w:rFonts w:ascii="Arial" w:hAnsi="Arial" w:cs="Arial"/>
        </w:rPr>
        <w:t xml:space="preserve"> </w:t>
      </w:r>
      <w:proofErr w:type="spellStart"/>
      <w:r w:rsidRPr="00844D12">
        <w:rPr>
          <w:rFonts w:ascii="Arial" w:hAnsi="Arial" w:cs="Arial"/>
        </w:rPr>
        <w:t>nº</w:t>
      </w:r>
      <w:proofErr w:type="spellEnd"/>
      <w:r w:rsidR="00CE5D74" w:rsidRPr="00844D12">
        <w:rPr>
          <w:rFonts w:ascii="Arial" w:hAnsi="Arial" w:cs="Arial"/>
        </w:rPr>
        <w:t xml:space="preserve"> OPFH </w:t>
      </w:r>
      <w:r w:rsidRPr="00844D12">
        <w:rPr>
          <w:rFonts w:ascii="Arial" w:hAnsi="Arial" w:cs="Arial"/>
        </w:rPr>
        <w:t xml:space="preserve">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end"/>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lang w:eastAsia="es-ES"/>
        </w:rPr>
        <w:fldChar w:fldCharType="end"/>
      </w:r>
      <w:r w:rsidRPr="00844D12">
        <w:rPr>
          <w:rFonts w:ascii="Arial" w:hAnsi="Arial" w:cs="Arial"/>
        </w:rPr>
        <w:t xml:space="preserve"> </w:t>
      </w:r>
    </w:p>
    <w:p w:rsidR="005E0B37" w:rsidRPr="00844D12" w:rsidRDefault="005E0B37" w:rsidP="00844D12">
      <w:pPr>
        <w:spacing w:before="160" w:line="288" w:lineRule="auto"/>
        <w:jc w:val="both"/>
        <w:rPr>
          <w:rFonts w:ascii="Arial" w:hAnsi="Arial" w:cs="Arial"/>
        </w:rPr>
      </w:pPr>
    </w:p>
    <w:p w:rsidR="005E0B37" w:rsidRPr="00844D12" w:rsidRDefault="005E0B37" w:rsidP="00844D12">
      <w:pPr>
        <w:spacing w:before="160" w:line="288" w:lineRule="auto"/>
        <w:jc w:val="both"/>
        <w:rPr>
          <w:rFonts w:ascii="Arial" w:hAnsi="Arial" w:cs="Arial"/>
          <w:b/>
        </w:rPr>
      </w:pPr>
      <w:r w:rsidRPr="00844D12">
        <w:rPr>
          <w:rFonts w:ascii="Arial" w:hAnsi="Arial" w:cs="Arial"/>
          <w:b/>
        </w:rPr>
        <w:t>DECLARA RESPONSABLEMENTE</w:t>
      </w:r>
    </w:p>
    <w:p w:rsidR="005E0B37" w:rsidRPr="00844D12" w:rsidRDefault="005E0B37" w:rsidP="00844D12">
      <w:pPr>
        <w:spacing w:before="160" w:line="288" w:lineRule="auto"/>
        <w:jc w:val="both"/>
        <w:rPr>
          <w:rFonts w:ascii="Arial" w:hAnsi="Arial" w:cs="Arial"/>
        </w:rPr>
      </w:pPr>
      <w:r w:rsidRPr="00844D12">
        <w:rPr>
          <w:rFonts w:ascii="Arial" w:hAnsi="Arial" w:cs="Arial"/>
        </w:rPr>
        <w:t>Que la entidad se compromete a cumplir las disposiciones establecidas en la norma vigente que regula los programas y fondos operativos de las organizaciones de productores del sector de frutas y hortalizas</w:t>
      </w:r>
      <w:r w:rsidR="00CE5D74" w:rsidRPr="00844D12">
        <w:rPr>
          <w:rFonts w:ascii="Arial" w:hAnsi="Arial" w:cs="Arial"/>
        </w:rPr>
        <w:t>:</w:t>
      </w:r>
    </w:p>
    <w:p w:rsidR="00CE5D74" w:rsidRPr="00844D12" w:rsidRDefault="00CE5D74" w:rsidP="00844D12">
      <w:pPr>
        <w:widowControl w:val="0"/>
        <w:numPr>
          <w:ilvl w:val="1"/>
          <w:numId w:val="1"/>
        </w:numPr>
        <w:autoSpaceDE w:val="0"/>
        <w:autoSpaceDN w:val="0"/>
        <w:spacing w:before="160" w:line="288" w:lineRule="auto"/>
        <w:ind w:left="567" w:right="134" w:firstLine="13"/>
        <w:jc w:val="both"/>
        <w:rPr>
          <w:rFonts w:ascii="Arial" w:eastAsia="Microsoft Sans Serif" w:hAnsi="Arial" w:cs="Arial"/>
        </w:rPr>
      </w:pPr>
      <w:r w:rsidRPr="00844D12">
        <w:rPr>
          <w:rFonts w:ascii="Arial" w:eastAsia="Microsoft Sans Serif" w:hAnsi="Arial" w:cs="Arial"/>
          <w:b/>
        </w:rPr>
        <w:t xml:space="preserve">Reglamento (UE) 2021/2115 del Parlamento Europeo y del Consejo de 2 de diciembre de 2021 </w:t>
      </w:r>
      <w:r w:rsidRPr="00844D12">
        <w:rPr>
          <w:rFonts w:ascii="Arial" w:eastAsia="Microsoft Sans Serif" w:hAnsi="Arial" w:cs="Arial"/>
        </w:rPr>
        <w:t>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w:t>
      </w:r>
      <w:proofErr w:type="spellStart"/>
      <w:r w:rsidRPr="00844D12">
        <w:rPr>
          <w:rFonts w:ascii="Arial" w:eastAsia="Microsoft Sans Serif" w:hAnsi="Arial" w:cs="Arial"/>
        </w:rPr>
        <w:t>Feader</w:t>
      </w:r>
      <w:proofErr w:type="spellEnd"/>
      <w:r w:rsidRPr="00844D12">
        <w:rPr>
          <w:rFonts w:ascii="Arial" w:eastAsia="Microsoft Sans Serif" w:hAnsi="Arial" w:cs="Arial"/>
        </w:rPr>
        <w:t xml:space="preserve">), y por el que se derogan los Reglamentos (UE) </w:t>
      </w:r>
      <w:proofErr w:type="spellStart"/>
      <w:r w:rsidRPr="00844D12">
        <w:rPr>
          <w:rFonts w:ascii="Arial" w:eastAsia="Microsoft Sans Serif" w:hAnsi="Arial" w:cs="Arial"/>
        </w:rPr>
        <w:t>nº</w:t>
      </w:r>
      <w:proofErr w:type="spellEnd"/>
      <w:r w:rsidRPr="00844D12">
        <w:rPr>
          <w:rFonts w:ascii="Arial" w:eastAsia="Microsoft Sans Serif" w:hAnsi="Arial" w:cs="Arial"/>
        </w:rPr>
        <w:t xml:space="preserve">. 1305/2013 y (UE) </w:t>
      </w:r>
      <w:proofErr w:type="spellStart"/>
      <w:r w:rsidRPr="00844D12">
        <w:rPr>
          <w:rFonts w:ascii="Arial" w:eastAsia="Microsoft Sans Serif" w:hAnsi="Arial" w:cs="Arial"/>
        </w:rPr>
        <w:t>nº</w:t>
      </w:r>
      <w:proofErr w:type="spellEnd"/>
      <w:r w:rsidRPr="00844D12">
        <w:rPr>
          <w:rFonts w:ascii="Arial" w:eastAsia="Microsoft Sans Serif" w:hAnsi="Arial" w:cs="Arial"/>
        </w:rPr>
        <w:t>. 1307/2013.</w:t>
      </w:r>
    </w:p>
    <w:p w:rsidR="00CE5D74" w:rsidRPr="00844D12" w:rsidRDefault="00CE5D74" w:rsidP="00844D12">
      <w:pPr>
        <w:widowControl w:val="0"/>
        <w:numPr>
          <w:ilvl w:val="1"/>
          <w:numId w:val="1"/>
        </w:numPr>
        <w:autoSpaceDE w:val="0"/>
        <w:autoSpaceDN w:val="0"/>
        <w:spacing w:before="160" w:line="288" w:lineRule="auto"/>
        <w:ind w:left="567" w:right="134" w:firstLine="13"/>
        <w:jc w:val="both"/>
        <w:rPr>
          <w:rFonts w:ascii="Arial" w:eastAsia="Microsoft Sans Serif" w:hAnsi="Arial" w:cs="Arial"/>
        </w:rPr>
      </w:pPr>
      <w:r w:rsidRPr="00844D12">
        <w:rPr>
          <w:rFonts w:ascii="Arial" w:eastAsia="Microsoft Sans Serif" w:hAnsi="Arial" w:cs="Arial"/>
          <w:b/>
          <w:bCs/>
        </w:rPr>
        <w:t xml:space="preserve">Reglamento </w:t>
      </w:r>
      <w:bookmarkStart w:id="0" w:name="_GoBack"/>
      <w:bookmarkEnd w:id="0"/>
      <w:r w:rsidR="00C525F1" w:rsidRPr="00844D12">
        <w:rPr>
          <w:rFonts w:ascii="Arial" w:eastAsia="Microsoft Sans Serif" w:hAnsi="Arial" w:cs="Arial"/>
          <w:b/>
          <w:bCs/>
        </w:rPr>
        <w:t>delegado</w:t>
      </w:r>
      <w:r w:rsidRPr="00844D12">
        <w:rPr>
          <w:rFonts w:ascii="Arial" w:eastAsia="Microsoft Sans Serif" w:hAnsi="Arial" w:cs="Arial"/>
          <w:b/>
          <w:bCs/>
        </w:rPr>
        <w:t xml:space="preserve"> (UE) 2022/126 de la Comisión de 7 de diciembre de 2021 </w:t>
      </w:r>
      <w:r w:rsidRPr="00844D12">
        <w:rPr>
          <w:rFonts w:ascii="Arial" w:eastAsia="Microsoft Sans Serif" w:hAnsi="Arial" w:cs="Arial"/>
          <w:bCs/>
        </w:rPr>
        <w:t>por el que se completa el Reglamento (UE) 2021/2115 del Parlamento Europeo y del Consejo en lo relativo a los requisitos adicionales para determinados tipos de intervención especificados por los Estados miembros en sus planes estratégicos de la PAC para el período 2023-2027 en virtud de dicho Reglamento, y a las normas sobre la proporción relativa a la norma 1 de las buenas condiciones agrarias y medioambientales (BCAM)</w:t>
      </w:r>
    </w:p>
    <w:p w:rsidR="00CE5D74" w:rsidRPr="00844D12" w:rsidRDefault="00CE5D74" w:rsidP="00844D12">
      <w:pPr>
        <w:widowControl w:val="0"/>
        <w:numPr>
          <w:ilvl w:val="1"/>
          <w:numId w:val="1"/>
        </w:numPr>
        <w:autoSpaceDE w:val="0"/>
        <w:autoSpaceDN w:val="0"/>
        <w:spacing w:before="160" w:line="288" w:lineRule="auto"/>
        <w:ind w:left="567" w:right="134" w:firstLine="13"/>
        <w:jc w:val="both"/>
        <w:rPr>
          <w:rFonts w:ascii="Arial" w:eastAsia="Microsoft Sans Serif" w:hAnsi="Arial" w:cs="Arial"/>
          <w:b/>
          <w:i/>
        </w:rPr>
      </w:pPr>
      <w:r w:rsidRPr="00844D12">
        <w:rPr>
          <w:rFonts w:ascii="Arial" w:eastAsia="Microsoft Sans Serif" w:hAnsi="Arial" w:cs="Arial"/>
          <w:b/>
          <w:i/>
        </w:rPr>
        <w:t>Ley 38/2003, de 17 de noviembre, General de Subvenciones.</w:t>
      </w:r>
    </w:p>
    <w:p w:rsidR="00CE5D74" w:rsidRPr="00844D12" w:rsidRDefault="00CE5D74" w:rsidP="00844D12">
      <w:pPr>
        <w:widowControl w:val="0"/>
        <w:numPr>
          <w:ilvl w:val="1"/>
          <w:numId w:val="1"/>
        </w:numPr>
        <w:autoSpaceDE w:val="0"/>
        <w:autoSpaceDN w:val="0"/>
        <w:spacing w:before="160" w:line="288" w:lineRule="auto"/>
        <w:ind w:left="567" w:right="134" w:firstLine="13"/>
        <w:jc w:val="both"/>
        <w:rPr>
          <w:rFonts w:ascii="Arial" w:eastAsia="Microsoft Sans Serif" w:hAnsi="Arial" w:cs="Arial"/>
        </w:rPr>
      </w:pPr>
      <w:r w:rsidRPr="00844D12">
        <w:rPr>
          <w:rFonts w:ascii="Arial" w:eastAsia="Microsoft Sans Serif" w:hAnsi="Arial" w:cs="Arial"/>
          <w:b/>
        </w:rPr>
        <w:t>Real Decreto 857/2022, de 11 de octubre</w:t>
      </w:r>
      <w:r w:rsidRPr="00844D12">
        <w:rPr>
          <w:rFonts w:ascii="Arial" w:eastAsia="Microsoft Sans Serif" w:hAnsi="Arial" w:cs="Arial"/>
        </w:rPr>
        <w:t>, por el que se regulan los fondos y programas operativos de las organizaciones de productores del sector de las frutas y hortalizas y de sus asociaciones en el marco de la intervención sectorial del Plan Estratégico de la Política Agrícola Común.</w:t>
      </w:r>
    </w:p>
    <w:p w:rsidR="00CE5D74" w:rsidRPr="00844D12" w:rsidRDefault="00CE5D74" w:rsidP="00844D12">
      <w:pPr>
        <w:widowControl w:val="0"/>
        <w:numPr>
          <w:ilvl w:val="1"/>
          <w:numId w:val="1"/>
        </w:numPr>
        <w:autoSpaceDE w:val="0"/>
        <w:autoSpaceDN w:val="0"/>
        <w:spacing w:before="160" w:line="288" w:lineRule="auto"/>
        <w:ind w:left="567" w:right="134" w:firstLine="13"/>
        <w:jc w:val="both"/>
        <w:rPr>
          <w:rFonts w:ascii="Arial" w:eastAsia="Microsoft Sans Serif" w:hAnsi="Arial" w:cs="Arial"/>
          <w:b/>
        </w:rPr>
      </w:pPr>
      <w:r w:rsidRPr="00844D12">
        <w:rPr>
          <w:rFonts w:ascii="Arial" w:eastAsia="Microsoft Sans Serif" w:hAnsi="Arial" w:cs="Arial"/>
          <w:b/>
        </w:rPr>
        <w:t>Directrices nacionales referente a las acciones medioambientales</w:t>
      </w:r>
    </w:p>
    <w:p w:rsidR="00CE5D74" w:rsidRPr="00844D12" w:rsidRDefault="00CE5D74" w:rsidP="00844D12">
      <w:pPr>
        <w:widowControl w:val="0"/>
        <w:numPr>
          <w:ilvl w:val="1"/>
          <w:numId w:val="1"/>
        </w:numPr>
        <w:autoSpaceDE w:val="0"/>
        <w:autoSpaceDN w:val="0"/>
        <w:spacing w:before="160" w:line="288" w:lineRule="auto"/>
        <w:ind w:left="567" w:right="134" w:firstLine="13"/>
        <w:jc w:val="both"/>
        <w:rPr>
          <w:rFonts w:ascii="Arial" w:eastAsia="Microsoft Sans Serif" w:hAnsi="Arial" w:cs="Arial"/>
          <w:b/>
        </w:rPr>
      </w:pPr>
      <w:r w:rsidRPr="00844D12">
        <w:rPr>
          <w:rFonts w:ascii="Arial" w:eastAsia="Microsoft Sans Serif" w:hAnsi="Arial" w:cs="Arial"/>
          <w:b/>
        </w:rPr>
        <w:t>Otra normativa que sea de aplicación</w:t>
      </w:r>
    </w:p>
    <w:p w:rsidR="001B6DCC" w:rsidRPr="00844D12" w:rsidRDefault="001B6DCC" w:rsidP="00844D12">
      <w:pPr>
        <w:spacing w:before="160" w:line="288" w:lineRule="auto"/>
        <w:jc w:val="both"/>
        <w:rPr>
          <w:rFonts w:ascii="Arial" w:hAnsi="Arial" w:cs="Arial"/>
        </w:rPr>
      </w:pPr>
    </w:p>
    <w:p w:rsidR="005E0B37" w:rsidRPr="00844D12" w:rsidRDefault="005E0B37" w:rsidP="00844D12">
      <w:pPr>
        <w:spacing w:before="160" w:line="288" w:lineRule="auto"/>
        <w:jc w:val="both"/>
        <w:rPr>
          <w:rFonts w:ascii="Arial" w:hAnsi="Arial" w:cs="Arial"/>
        </w:rPr>
      </w:pPr>
      <w:r w:rsidRPr="00844D12">
        <w:rPr>
          <w:rFonts w:ascii="Arial" w:hAnsi="Arial" w:cs="Arial"/>
        </w:rPr>
        <w:t xml:space="preserve">Fdo.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begin">
          <w:ffData>
            <w:name w:val=""/>
            <w:enabled/>
            <w:calcOnExit w:val="0"/>
            <w:textInput>
              <w:maxLength w:val="32767"/>
            </w:textInput>
          </w:ffData>
        </w:fldChar>
      </w:r>
      <w:r w:rsidR="00F470F6" w:rsidRPr="00844D12">
        <w:rPr>
          <w:rFonts w:ascii="Arial" w:hAnsi="Arial" w:cs="Arial"/>
          <w:bCs/>
          <w:lang w:val="es-ES_tradnl" w:eastAsia="es-ES"/>
        </w:rPr>
        <w:instrText xml:space="preserve"> FORMTEXT </w:instrText>
      </w:r>
      <w:r w:rsidR="00F470F6" w:rsidRPr="00844D12">
        <w:rPr>
          <w:rFonts w:ascii="Arial" w:hAnsi="Arial" w:cs="Arial"/>
          <w:bCs/>
          <w:lang w:val="es-ES_tradnl" w:eastAsia="es-ES"/>
        </w:rPr>
      </w:r>
      <w:r w:rsidR="00F470F6" w:rsidRPr="00844D12">
        <w:rPr>
          <w:rFonts w:ascii="Arial" w:hAnsi="Arial" w:cs="Arial"/>
          <w:bCs/>
          <w:lang w:val="es-ES_tradnl" w:eastAsia="es-ES"/>
        </w:rPr>
        <w:fldChar w:fldCharType="separate"/>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fldChar w:fldCharType="end"/>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bCs/>
          <w:lang w:val="es-ES_tradnl" w:eastAsia="es-ES"/>
        </w:rPr>
        <w:t> </w:t>
      </w:r>
      <w:r w:rsidR="00F470F6" w:rsidRPr="00844D12">
        <w:rPr>
          <w:rFonts w:ascii="Arial" w:hAnsi="Arial" w:cs="Arial"/>
          <w:lang w:eastAsia="es-ES"/>
        </w:rPr>
        <w:fldChar w:fldCharType="end"/>
      </w:r>
      <w:r w:rsidR="00F470F6" w:rsidRPr="00844D12">
        <w:rPr>
          <w:rFonts w:ascii="Arial" w:hAnsi="Arial" w:cs="Arial"/>
        </w:rPr>
        <w:t xml:space="preserve"> </w:t>
      </w:r>
    </w:p>
    <w:p w:rsidR="005E0B37" w:rsidRPr="00844D12" w:rsidRDefault="00F470F6" w:rsidP="00844D12">
      <w:pPr>
        <w:spacing w:before="160" w:line="288" w:lineRule="auto"/>
        <w:jc w:val="both"/>
        <w:rPr>
          <w:rFonts w:ascii="Arial" w:hAnsi="Arial" w:cs="Arial"/>
        </w:rPr>
      </w:pPr>
      <w:r w:rsidRPr="00844D12">
        <w:rPr>
          <w:rFonts w:ascii="Arial" w:hAnsi="Arial" w:cs="Arial"/>
        </w:rPr>
        <w:t xml:space="preserve">REPRESENTANTE DE </w:t>
      </w:r>
      <w:r w:rsidRPr="00844D12">
        <w:rPr>
          <w:rFonts w:ascii="Arial" w:hAnsi="Arial" w:cs="Arial"/>
          <w:bCs/>
          <w:lang w:val="es-ES_tradnl" w:eastAsia="es-ES"/>
        </w:rPr>
        <w:fldChar w:fldCharType="begin">
          <w:ffData>
            <w:name w:val=""/>
            <w:enabled/>
            <w:calcOnExit w:val="0"/>
            <w:textInput>
              <w:maxLength w:val="32767"/>
            </w:textInput>
          </w:ffData>
        </w:fldChar>
      </w:r>
      <w:r w:rsidRPr="00844D12">
        <w:rPr>
          <w:rFonts w:ascii="Arial" w:hAnsi="Arial" w:cs="Arial"/>
          <w:bCs/>
          <w:lang w:val="es-ES_tradnl" w:eastAsia="es-ES"/>
        </w:rPr>
        <w:instrText xml:space="preserve"> FORMTEXT </w:instrText>
      </w:r>
      <w:r w:rsidRPr="00844D12">
        <w:rPr>
          <w:rFonts w:ascii="Arial" w:hAnsi="Arial" w:cs="Arial"/>
          <w:bCs/>
          <w:lang w:val="es-ES_tradnl" w:eastAsia="es-ES"/>
        </w:rPr>
      </w:r>
      <w:r w:rsidRPr="00844D12">
        <w:rPr>
          <w:rFonts w:ascii="Arial" w:hAnsi="Arial" w:cs="Arial"/>
          <w:bCs/>
          <w:lang w:val="es-ES_tradnl" w:eastAsia="es-ES"/>
        </w:rPr>
        <w:fldChar w:fldCharType="separate"/>
      </w:r>
      <w:r w:rsidRPr="00844D12">
        <w:rPr>
          <w:rFonts w:ascii="Arial" w:hAnsi="Arial" w:cs="Arial"/>
          <w:bCs/>
          <w:lang w:val="es-ES_tradnl" w:eastAsia="es-ES"/>
        </w:rPr>
        <w:t> </w:t>
      </w:r>
      <w:r w:rsidRPr="00844D12">
        <w:rPr>
          <w:rFonts w:ascii="Arial" w:hAnsi="Arial" w:cs="Arial"/>
          <w:bCs/>
          <w:lang w:val="es-ES_tradnl" w:eastAsia="es-ES"/>
        </w:rPr>
        <w:t> </w:t>
      </w:r>
      <w:r w:rsidRPr="00844D12">
        <w:rPr>
          <w:rFonts w:ascii="Arial" w:hAnsi="Arial" w:cs="Arial"/>
          <w:bCs/>
          <w:lang w:val="es-ES_tradnl" w:eastAsia="es-ES"/>
        </w:rPr>
        <w:fldChar w:fldCharType="begin">
          <w:ffData>
            <w:name w:val=""/>
            <w:enabled/>
            <w:calcOnExit w:val="0"/>
            <w:textInput>
              <w:maxLength w:val="32767"/>
            </w:textInput>
          </w:ffData>
        </w:fldChar>
      </w:r>
      <w:r w:rsidRPr="00844D12">
        <w:rPr>
          <w:rFonts w:ascii="Arial" w:hAnsi="Arial" w:cs="Arial"/>
          <w:bCs/>
          <w:lang w:val="es-ES_tradnl" w:eastAsia="es-ES"/>
        </w:rPr>
        <w:instrText xml:space="preserve"> FORMTEXT </w:instrText>
      </w:r>
      <w:r w:rsidRPr="00844D12">
        <w:rPr>
          <w:rFonts w:ascii="Arial" w:hAnsi="Arial" w:cs="Arial"/>
          <w:bCs/>
          <w:lang w:val="es-ES_tradnl" w:eastAsia="es-ES"/>
        </w:rPr>
      </w:r>
      <w:r w:rsidRPr="00844D12">
        <w:rPr>
          <w:rFonts w:ascii="Arial" w:hAnsi="Arial" w:cs="Arial"/>
          <w:bCs/>
          <w:lang w:val="es-ES_tradnl" w:eastAsia="es-ES"/>
        </w:rPr>
        <w:fldChar w:fldCharType="separate"/>
      </w:r>
      <w:r w:rsidRPr="00844D12">
        <w:rPr>
          <w:rFonts w:ascii="Arial" w:hAnsi="Arial" w:cs="Arial"/>
          <w:bCs/>
          <w:lang w:val="es-ES_tradnl" w:eastAsia="es-ES"/>
        </w:rPr>
        <w:t> </w:t>
      </w:r>
      <w:r w:rsidRPr="00844D12">
        <w:rPr>
          <w:rFonts w:ascii="Arial" w:hAnsi="Arial" w:cs="Arial"/>
          <w:bCs/>
          <w:lang w:val="es-ES_tradnl" w:eastAsia="es-ES"/>
        </w:rPr>
        <w:t> </w:t>
      </w:r>
      <w:r w:rsidRPr="00844D12">
        <w:rPr>
          <w:rFonts w:ascii="Arial" w:hAnsi="Arial" w:cs="Arial"/>
          <w:bCs/>
          <w:lang w:val="es-ES_tradnl" w:eastAsia="es-ES"/>
        </w:rPr>
        <w:t> </w:t>
      </w:r>
      <w:r w:rsidRPr="00844D12">
        <w:rPr>
          <w:rFonts w:ascii="Arial" w:hAnsi="Arial" w:cs="Arial"/>
          <w:bCs/>
          <w:lang w:val="es-ES_tradnl" w:eastAsia="es-ES"/>
        </w:rPr>
        <w:t> </w:t>
      </w:r>
      <w:r w:rsidRPr="00844D12">
        <w:rPr>
          <w:rFonts w:ascii="Arial" w:hAnsi="Arial" w:cs="Arial"/>
          <w:bCs/>
          <w:lang w:val="es-ES_tradnl" w:eastAsia="es-ES"/>
        </w:rPr>
        <w:t> </w:t>
      </w:r>
      <w:r w:rsidRPr="00844D12">
        <w:rPr>
          <w:rFonts w:ascii="Arial" w:hAnsi="Arial" w:cs="Arial"/>
          <w:bCs/>
          <w:lang w:val="es-ES_tradnl" w:eastAsia="es-ES"/>
        </w:rPr>
        <w:fldChar w:fldCharType="end"/>
      </w:r>
      <w:r w:rsidRPr="00844D12">
        <w:rPr>
          <w:rFonts w:ascii="Arial" w:hAnsi="Arial" w:cs="Arial"/>
          <w:bCs/>
          <w:lang w:val="es-ES_tradnl" w:eastAsia="es-ES"/>
        </w:rPr>
        <w:t> </w:t>
      </w:r>
      <w:r w:rsidRPr="00844D12">
        <w:rPr>
          <w:rFonts w:ascii="Arial" w:hAnsi="Arial" w:cs="Arial"/>
          <w:bCs/>
          <w:lang w:val="es-ES_tradnl" w:eastAsia="es-ES"/>
        </w:rPr>
        <w:t> </w:t>
      </w:r>
      <w:r w:rsidRPr="00844D12">
        <w:rPr>
          <w:rFonts w:ascii="Arial" w:hAnsi="Arial" w:cs="Arial"/>
          <w:bCs/>
          <w:lang w:val="es-ES_tradnl" w:eastAsia="es-ES"/>
        </w:rPr>
        <w:t> </w:t>
      </w:r>
      <w:r w:rsidRPr="00844D12">
        <w:rPr>
          <w:rFonts w:ascii="Arial" w:hAnsi="Arial" w:cs="Arial"/>
          <w:lang w:eastAsia="es-ES"/>
        </w:rPr>
        <w:fldChar w:fldCharType="end"/>
      </w:r>
    </w:p>
    <w:sectPr w:rsidR="005E0B37" w:rsidRPr="00844D12" w:rsidSect="001B6DCC">
      <w:pgSz w:w="11906" w:h="16838"/>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72CCD"/>
    <w:multiLevelType w:val="hybridMultilevel"/>
    <w:tmpl w:val="CAC6A488"/>
    <w:lvl w:ilvl="0" w:tplc="855A6B2C">
      <w:start w:val="1"/>
      <w:numFmt w:val="upperLetter"/>
      <w:lvlText w:val="%1)"/>
      <w:lvlJc w:val="left"/>
      <w:pPr>
        <w:ind w:left="134" w:hanging="330"/>
      </w:pPr>
      <w:rPr>
        <w:rFonts w:ascii="Microsoft Sans Serif" w:eastAsia="Microsoft Sans Serif" w:hAnsi="Microsoft Sans Serif" w:cs="Microsoft Sans Serif" w:hint="default"/>
        <w:w w:val="100"/>
        <w:sz w:val="20"/>
        <w:szCs w:val="20"/>
        <w:lang w:val="es-ES" w:eastAsia="en-US" w:bidi="ar-SA"/>
      </w:rPr>
    </w:lvl>
    <w:lvl w:ilvl="1" w:tplc="0A64DF76">
      <w:numFmt w:val="bullet"/>
      <w:lvlText w:val="•"/>
      <w:lvlJc w:val="left"/>
      <w:pPr>
        <w:ind w:left="980" w:hanging="330"/>
      </w:pPr>
      <w:rPr>
        <w:rFonts w:hint="default"/>
        <w:lang w:val="es-ES" w:eastAsia="en-US" w:bidi="ar-SA"/>
      </w:rPr>
    </w:lvl>
    <w:lvl w:ilvl="2" w:tplc="557CE90A">
      <w:numFmt w:val="bullet"/>
      <w:lvlText w:val="•"/>
      <w:lvlJc w:val="left"/>
      <w:pPr>
        <w:ind w:left="1821" w:hanging="330"/>
      </w:pPr>
      <w:rPr>
        <w:rFonts w:hint="default"/>
        <w:lang w:val="es-ES" w:eastAsia="en-US" w:bidi="ar-SA"/>
      </w:rPr>
    </w:lvl>
    <w:lvl w:ilvl="3" w:tplc="D6AE4DAA">
      <w:numFmt w:val="bullet"/>
      <w:lvlText w:val="•"/>
      <w:lvlJc w:val="left"/>
      <w:pPr>
        <w:ind w:left="2661" w:hanging="330"/>
      </w:pPr>
      <w:rPr>
        <w:rFonts w:hint="default"/>
        <w:lang w:val="es-ES" w:eastAsia="en-US" w:bidi="ar-SA"/>
      </w:rPr>
    </w:lvl>
    <w:lvl w:ilvl="4" w:tplc="07FE154A">
      <w:numFmt w:val="bullet"/>
      <w:lvlText w:val="•"/>
      <w:lvlJc w:val="left"/>
      <w:pPr>
        <w:ind w:left="3502" w:hanging="330"/>
      </w:pPr>
      <w:rPr>
        <w:rFonts w:hint="default"/>
        <w:lang w:val="es-ES" w:eastAsia="en-US" w:bidi="ar-SA"/>
      </w:rPr>
    </w:lvl>
    <w:lvl w:ilvl="5" w:tplc="F8BA9A84">
      <w:numFmt w:val="bullet"/>
      <w:lvlText w:val="•"/>
      <w:lvlJc w:val="left"/>
      <w:pPr>
        <w:ind w:left="4342" w:hanging="330"/>
      </w:pPr>
      <w:rPr>
        <w:rFonts w:hint="default"/>
        <w:lang w:val="es-ES" w:eastAsia="en-US" w:bidi="ar-SA"/>
      </w:rPr>
    </w:lvl>
    <w:lvl w:ilvl="6" w:tplc="49DE44D8">
      <w:numFmt w:val="bullet"/>
      <w:lvlText w:val="•"/>
      <w:lvlJc w:val="left"/>
      <w:pPr>
        <w:ind w:left="5183" w:hanging="330"/>
      </w:pPr>
      <w:rPr>
        <w:rFonts w:hint="default"/>
        <w:lang w:val="es-ES" w:eastAsia="en-US" w:bidi="ar-SA"/>
      </w:rPr>
    </w:lvl>
    <w:lvl w:ilvl="7" w:tplc="968A9E2A">
      <w:numFmt w:val="bullet"/>
      <w:lvlText w:val="•"/>
      <w:lvlJc w:val="left"/>
      <w:pPr>
        <w:ind w:left="6023" w:hanging="330"/>
      </w:pPr>
      <w:rPr>
        <w:rFonts w:hint="default"/>
        <w:lang w:val="es-ES" w:eastAsia="en-US" w:bidi="ar-SA"/>
      </w:rPr>
    </w:lvl>
    <w:lvl w:ilvl="8" w:tplc="60AC34B6">
      <w:numFmt w:val="bullet"/>
      <w:lvlText w:val="•"/>
      <w:lvlJc w:val="left"/>
      <w:pPr>
        <w:ind w:left="6864" w:hanging="33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B37"/>
    <w:rsid w:val="001B6DCC"/>
    <w:rsid w:val="00411A43"/>
    <w:rsid w:val="004375BC"/>
    <w:rsid w:val="005E0B37"/>
    <w:rsid w:val="006D3C8E"/>
    <w:rsid w:val="0070438F"/>
    <w:rsid w:val="00844D12"/>
    <w:rsid w:val="00C525F1"/>
    <w:rsid w:val="00CE36F5"/>
    <w:rsid w:val="00CE5D74"/>
    <w:rsid w:val="00D07DD0"/>
    <w:rsid w:val="00E737D8"/>
    <w:rsid w:val="00F47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F9D84-AD9C-46F1-9360-2930E27E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0B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ECD00EC-694F-401D-BFB8-4CBE8F9BDE47}"/>
      </w:docPartPr>
      <w:docPartBody>
        <w:p w:rsidR="00BE36B6" w:rsidRDefault="00812B9F">
          <w:r w:rsidRPr="000C3154">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B9F"/>
    <w:rsid w:val="00812B9F"/>
    <w:rsid w:val="00BE36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2B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25E2C-E4AD-4D0B-86D9-677B07C3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RUIPEREZ, FUENSANTA</dc:creator>
  <cp:keywords/>
  <dc:description/>
  <cp:lastModifiedBy>Juan Ramon Serna Guijarro</cp:lastModifiedBy>
  <cp:revision>3</cp:revision>
  <dcterms:created xsi:type="dcterms:W3CDTF">2023-08-21T11:49:00Z</dcterms:created>
  <dcterms:modified xsi:type="dcterms:W3CDTF">2023-08-21T11:49:00Z</dcterms:modified>
</cp:coreProperties>
</file>