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1ADB" w14:textId="77777777" w:rsidR="00987E6E" w:rsidRPr="00987E6E" w:rsidRDefault="00987E6E" w:rsidP="00987E6E">
      <w:pPr>
        <w:jc w:val="both"/>
        <w:rPr>
          <w:b/>
        </w:rPr>
      </w:pPr>
      <w:r w:rsidRPr="00987E6E">
        <w:rPr>
          <w:b/>
        </w:rPr>
        <w:t>AUTORIZACIÓN EXPRESA A LA COMISIÓN EUROPEA, A LA OFICINA EUROPEA DE LUCHA CONTRA EL FRAUDE, AL TRIBUNAL DE CUENTAS Y A LA FISCALÍA EUROPEA PARA EL EJERCICIO DE LOS DERECHOS RECONOCIDOS EN EL ARTÍCULO 129.1 DEL REGLAMENTO FINANCIERO</w:t>
      </w:r>
    </w:p>
    <w:p w14:paraId="12CA0D71" w14:textId="77777777" w:rsidR="00987E6E" w:rsidRDefault="00987E6E" w:rsidP="00987E6E"/>
    <w:p w14:paraId="6C725F45" w14:textId="0E6B61A6" w:rsidR="00987E6E" w:rsidRDefault="00987E6E" w:rsidP="004F184D">
      <w:pPr>
        <w:jc w:val="both"/>
      </w:pPr>
      <w:r>
        <w:t xml:space="preserve">Don/Doña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, con </w:t>
      </w:r>
      <w:r>
        <w:t>DNI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como Consejero Delegado/Gerente/ de la entidad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</w:t>
      </w:r>
    </w:p>
    <w:p w14:paraId="7ABDD53F" w14:textId="4444155C" w:rsidR="00987E6E" w:rsidRDefault="00987E6E" w:rsidP="004F184D">
      <w:pPr>
        <w:jc w:val="both"/>
      </w:pPr>
      <w:r>
        <w:t>con NIF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y domicilio fiscal en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como solicitante de ayudas financiadas con recursos provenientes del PRTR para la consecución de los objetivos definidos en el Subroyecto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DA3BA9">
        <w:rPr>
          <w:rFonts w:ascii="Times New Roman" w:hAnsi="Times New Roman" w:cs="Times New Roman"/>
          <w:sz w:val="20"/>
          <w:szCs w:val="20"/>
        </w:rPr>
        <w:t xml:space="preserve">, </w:t>
      </w:r>
      <w:r>
        <w:t>declara conocer la normativa que es de aplicaci</w:t>
      </w:r>
      <w:r>
        <w:rPr>
          <w:rFonts w:cs="Arial Narrow"/>
        </w:rPr>
        <w:t>ó</w:t>
      </w:r>
      <w:r>
        <w:t>n, en particular el siguiente apartado del artículo 22, del Reglamento (UE) 2021/241 del Parlamento Europeo y del Consejo, de 12 de febrero de 2021, por el que se establece el Mecanismo de Recuperación y Resiliencia:</w:t>
      </w:r>
    </w:p>
    <w:p w14:paraId="5FAAC367" w14:textId="77777777" w:rsidR="00987E6E" w:rsidRDefault="00987E6E" w:rsidP="004F184D">
      <w:pPr>
        <w:jc w:val="both"/>
      </w:pPr>
    </w:p>
    <w:p w14:paraId="35172773" w14:textId="77777777" w:rsidR="00987E6E" w:rsidRDefault="00987E6E" w:rsidP="004F184D">
      <w:pPr>
        <w:jc w:val="both"/>
      </w:pPr>
      <w:r>
        <w:t>Letra e) del apartado 2: «autorizar expresamente a la Comisión, a la OLAF, al Tribunal de Cuentas y, cuando proceda, a la Fiscalía Europea a ejercitar los derechos que les reconoce el artículo 129, apartado 1, del Reglamento Financiero y obligar a todos los perceptores finales de los fondos desembolsados para las medidas de aplicación de las reformas y los proyectos de inversión incluidos en el plan de recuperación y resiliencia, o a todas las demás personas o entidades que intervengan en su aplicación, y autorizar expresamente a la Comisión, a la OLAF, al Tribunal de Cuentas y, cuando proceda, a la Fiscalía Europea a ejercitar los derechos que les reconoce el artículo 129, apartado 1, del Reglamento Financiero, y a imponer obligaciones similares a todos los perceptores finales de fondos».</w:t>
      </w:r>
    </w:p>
    <w:p w14:paraId="5451493B" w14:textId="77777777" w:rsidR="00987E6E" w:rsidRDefault="00987E6E" w:rsidP="004F184D">
      <w:pPr>
        <w:jc w:val="both"/>
      </w:pPr>
    </w:p>
    <w:p w14:paraId="4D735033" w14:textId="77777777" w:rsidR="00987E6E" w:rsidRDefault="00987E6E" w:rsidP="004F184D">
      <w:pPr>
        <w:jc w:val="both"/>
      </w:pPr>
      <w:r>
        <w:t>Conforme al marco jurídico expuesto, autoriza expresamente a las referidos órganos y entidades para ejercitar los referidos derechos.</w:t>
      </w:r>
    </w:p>
    <w:p w14:paraId="5BD8805A" w14:textId="77777777" w:rsidR="00987E6E" w:rsidRDefault="00987E6E" w:rsidP="004F184D">
      <w:pPr>
        <w:jc w:val="both"/>
      </w:pPr>
    </w:p>
    <w:p w14:paraId="401CA413" w14:textId="649677D4" w:rsidR="00023ADD" w:rsidRPr="00987E6E" w:rsidRDefault="00987E6E" w:rsidP="004F184D">
      <w:pPr>
        <w:jc w:val="both"/>
      </w:pPr>
      <w:r>
        <w:t>En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DA3BA9">
        <w:rPr>
          <w:rFonts w:ascii="Times New Roman" w:hAnsi="Times New Roman" w:cs="Times New Roman"/>
          <w:sz w:val="20"/>
          <w:szCs w:val="20"/>
        </w:rPr>
        <w:t xml:space="preserve"> </w:t>
      </w:r>
      <w:r>
        <w:t>a la fecha de la firma electrónica,</w:t>
      </w:r>
    </w:p>
    <w:sectPr w:rsidR="00023ADD" w:rsidRPr="00987E6E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427F" w14:textId="77777777" w:rsidR="00E1682E" w:rsidRDefault="00E1682E" w:rsidP="00EE6A90">
      <w:pPr>
        <w:spacing w:after="0" w:line="240" w:lineRule="auto"/>
      </w:pPr>
      <w:r>
        <w:separator/>
      </w:r>
    </w:p>
  </w:endnote>
  <w:endnote w:type="continuationSeparator" w:id="0">
    <w:p w14:paraId="5F651E25" w14:textId="77777777" w:rsidR="00E1682E" w:rsidRDefault="00E1682E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7CD" w14:textId="77777777" w:rsidR="00BB0DD0" w:rsidRDefault="00BB0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6C0" w14:textId="77777777" w:rsidR="00E1682E" w:rsidRDefault="00E1682E" w:rsidP="00EE6A90">
      <w:pPr>
        <w:spacing w:after="0" w:line="240" w:lineRule="auto"/>
      </w:pPr>
      <w:r>
        <w:separator/>
      </w:r>
    </w:p>
  </w:footnote>
  <w:footnote w:type="continuationSeparator" w:id="0">
    <w:p w14:paraId="718DED68" w14:textId="77777777" w:rsidR="00E1682E" w:rsidRDefault="00E1682E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72E" w14:textId="77777777" w:rsidR="00BB0DD0" w:rsidRDefault="00BB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92CFAB8" w:rsidR="002F0770" w:rsidRDefault="00BB0DD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A46ED3D">
          <wp:simplePos x="0" y="0"/>
          <wp:positionH relativeFrom="margin">
            <wp:posOffset>-397510</wp:posOffset>
          </wp:positionH>
          <wp:positionV relativeFrom="page">
            <wp:posOffset>225552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1DC13EB">
          <wp:simplePos x="0" y="0"/>
          <wp:positionH relativeFrom="column">
            <wp:posOffset>1226185</wp:posOffset>
          </wp:positionH>
          <wp:positionV relativeFrom="page">
            <wp:posOffset>314960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F14E793">
          <wp:simplePos x="0" y="0"/>
          <wp:positionH relativeFrom="margin">
            <wp:align>right</wp:align>
          </wp:positionH>
          <wp:positionV relativeFrom="page">
            <wp:posOffset>327660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ySEgho/lEroyMYpL0D2ozMW+H8j9ekF3BbrSyK/8xnnSvv/OE//QlFBQtTZXECMybVtmLgxElyHf1dUxnreBA==" w:salt="trUvNpT4Gv84EnydNzUm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5DAA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3079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0EFD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B04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2AF4"/>
    <w:rsid w:val="004C31B7"/>
    <w:rsid w:val="004C4E0D"/>
    <w:rsid w:val="004C590E"/>
    <w:rsid w:val="004C5C60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84D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6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561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87E6E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44AE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0DD0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3ABB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BA9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D6B17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2B0EA5-94A8-46EB-A8FA-6DA69142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2025-05-19T08:41:00Z</dcterms:created>
  <dcterms:modified xsi:type="dcterms:W3CDTF">2025-05-19T08:41:00Z</dcterms:modified>
</cp:coreProperties>
</file>