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0D" w:rsidRDefault="00C47B0D" w:rsidP="00F31760">
      <w:pPr>
        <w:jc w:val="both"/>
        <w:rPr>
          <w:rFonts w:cstheme="minorHAnsi"/>
          <w:b/>
          <w:u w:val="single"/>
        </w:rPr>
      </w:pPr>
    </w:p>
    <w:p w:rsidR="00456AFA" w:rsidRPr="00DC0D57" w:rsidRDefault="00F31760" w:rsidP="0045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  <w:lang w:eastAsia="es-ES"/>
        </w:rPr>
      </w:pPr>
      <w:r w:rsidRPr="009C6859">
        <w:rPr>
          <w:rFonts w:cstheme="minorHAnsi"/>
          <w:b/>
          <w:sz w:val="24"/>
          <w:szCs w:val="24"/>
          <w:u w:val="single"/>
        </w:rPr>
        <w:t xml:space="preserve">PREGUNTAS Y RESPUESTAS FRECUENTES (FAQS) </w:t>
      </w:r>
      <w:r w:rsidR="003E6F9C">
        <w:rPr>
          <w:rFonts w:cstheme="minorHAnsi"/>
          <w:b/>
          <w:sz w:val="24"/>
          <w:szCs w:val="24"/>
          <w:u w:val="single"/>
        </w:rPr>
        <w:t>SOBRE LA ORDENXXXX PARA PROYECTOS DE INVERSIÓN EN CENTROS DE TITULARIDAD MUNICIPAL DESTINADOS A MEYORES Y PERSONAS CON DISCAPACIDAD</w:t>
      </w:r>
      <w:r w:rsidR="00E62C3C">
        <w:rPr>
          <w:rFonts w:cstheme="minorHAnsi"/>
          <w:b/>
          <w:sz w:val="24"/>
          <w:szCs w:val="24"/>
          <w:u w:val="single"/>
        </w:rPr>
        <w:t xml:space="preserve"> </w:t>
      </w:r>
      <w:r w:rsidR="00456AFA" w:rsidRPr="00DC0D57">
        <w:rPr>
          <w:rFonts w:ascii="Arial-BoldMT" w:hAnsi="Arial-BoldMT" w:cs="Arial-BoldMT"/>
          <w:bCs/>
        </w:rPr>
        <w:t xml:space="preserve">Orden … /2021, de … de …, </w:t>
      </w:r>
      <w:r w:rsidR="00456AFA" w:rsidRPr="00DC0D57">
        <w:rPr>
          <w:rFonts w:ascii="Arial" w:hAnsi="Arial" w:cs="Arial"/>
          <w:bCs/>
        </w:rPr>
        <w:t>de la Consejería de Bienestar Social, por la que se establecen las bases reguladoras y se convocan las subvenciones para proyectos de inversión en actuaciones sobre la nueva economía de los cuidados en el Sistema Público de Servicios Sociales en centros de titularidad municipal destinados a la atención de personas mayores y de personas con discapacidad.</w:t>
      </w:r>
      <w:r w:rsidR="001F39F0" w:rsidRPr="00DC0D57">
        <w:rPr>
          <w:rFonts w:ascii="Arial" w:eastAsia="Arial" w:hAnsi="Arial" w:cs="Arial"/>
          <w:i/>
          <w:sz w:val="18"/>
          <w:szCs w:val="18"/>
          <w:lang w:eastAsia="es-ES"/>
        </w:rPr>
        <w:t xml:space="preserve">. </w:t>
      </w:r>
    </w:p>
    <w:p w:rsidR="00456AFA" w:rsidRPr="00456AFA" w:rsidRDefault="00456AFA" w:rsidP="0045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  <w:lang w:eastAsia="es-ES"/>
        </w:rPr>
      </w:pPr>
    </w:p>
    <w:p w:rsidR="00F31760" w:rsidRPr="009C6859" w:rsidRDefault="00AD25B6" w:rsidP="00AD25B6">
      <w:pPr>
        <w:jc w:val="both"/>
        <w:rPr>
          <w:rFonts w:cstheme="minorHAnsi"/>
          <w:b/>
          <w:sz w:val="24"/>
          <w:szCs w:val="24"/>
          <w:u w:val="single"/>
        </w:rPr>
      </w:pPr>
      <w:r w:rsidRPr="009C6859">
        <w:rPr>
          <w:rFonts w:cstheme="minorHAnsi"/>
          <w:b/>
          <w:sz w:val="24"/>
          <w:szCs w:val="24"/>
        </w:rPr>
        <w:t xml:space="preserve">1ª. </w:t>
      </w:r>
      <w:r w:rsidR="00F31760" w:rsidRPr="009C6859">
        <w:rPr>
          <w:rFonts w:cstheme="minorHAnsi"/>
          <w:b/>
          <w:sz w:val="24"/>
          <w:szCs w:val="24"/>
        </w:rPr>
        <w:t>¿Cuantas líneas hay</w:t>
      </w:r>
      <w:r w:rsidR="003E6F9C">
        <w:rPr>
          <w:rFonts w:cstheme="minorHAnsi"/>
          <w:b/>
          <w:sz w:val="24"/>
          <w:szCs w:val="24"/>
        </w:rPr>
        <w:t xml:space="preserve"> en esta</w:t>
      </w:r>
      <w:r w:rsidRPr="009C6859">
        <w:rPr>
          <w:rFonts w:cstheme="minorHAnsi"/>
          <w:b/>
          <w:sz w:val="24"/>
          <w:szCs w:val="24"/>
        </w:rPr>
        <w:t xml:space="preserve"> </w:t>
      </w:r>
      <w:r w:rsidR="003E6F9C">
        <w:rPr>
          <w:rFonts w:cstheme="minorHAnsi"/>
          <w:b/>
          <w:sz w:val="24"/>
          <w:szCs w:val="24"/>
        </w:rPr>
        <w:t xml:space="preserve">Orden </w:t>
      </w:r>
      <w:r w:rsidRPr="009C6859">
        <w:rPr>
          <w:rFonts w:cstheme="minorHAnsi"/>
          <w:b/>
          <w:sz w:val="24"/>
          <w:szCs w:val="24"/>
        </w:rPr>
        <w:t>de subvenciones?</w:t>
      </w:r>
      <w:r w:rsidR="00F31760" w:rsidRPr="009C6859">
        <w:rPr>
          <w:rFonts w:cstheme="minorHAnsi"/>
          <w:b/>
          <w:sz w:val="24"/>
          <w:szCs w:val="24"/>
        </w:rPr>
        <w:t xml:space="preserve"> </w:t>
      </w:r>
    </w:p>
    <w:p w:rsidR="00F31760" w:rsidRPr="00115941" w:rsidRDefault="00F31760" w:rsidP="00AD25B6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115941">
        <w:rPr>
          <w:rFonts w:cstheme="minorHAnsi"/>
        </w:rPr>
        <w:t xml:space="preserve">Hay </w:t>
      </w:r>
      <w:r w:rsidR="003E6F9C">
        <w:rPr>
          <w:rFonts w:cstheme="minorHAnsi"/>
        </w:rPr>
        <w:t>2</w:t>
      </w:r>
      <w:r w:rsidRPr="00115941">
        <w:rPr>
          <w:rFonts w:cstheme="minorHAnsi"/>
        </w:rPr>
        <w:t xml:space="preserve"> líneas:</w:t>
      </w:r>
    </w:p>
    <w:p w:rsidR="003E6F9C" w:rsidRPr="003E6F9C" w:rsidRDefault="003E6F9C" w:rsidP="003E6F9C">
      <w:pPr>
        <w:jc w:val="both"/>
        <w:rPr>
          <w:rFonts w:cstheme="minorHAnsi"/>
        </w:rPr>
      </w:pPr>
      <w:r w:rsidRPr="003E6F9C">
        <w:rPr>
          <w:rFonts w:cstheme="minorHAnsi"/>
        </w:rPr>
        <w:t>a) Línea 1. Reforma o modernización en centros de atención a personas mayores.</w:t>
      </w:r>
    </w:p>
    <w:p w:rsidR="00EB3290" w:rsidRDefault="003E6F9C" w:rsidP="003E6F9C">
      <w:pPr>
        <w:jc w:val="both"/>
        <w:rPr>
          <w:rFonts w:cstheme="minorHAnsi"/>
          <w:b/>
        </w:rPr>
      </w:pPr>
      <w:r w:rsidRPr="003E6F9C">
        <w:rPr>
          <w:rFonts w:cstheme="minorHAnsi"/>
        </w:rPr>
        <w:t>b) Línea 2. Reforma o modernización en centros de atención a personas con discapacidad.</w:t>
      </w:r>
    </w:p>
    <w:p w:rsidR="00AD25B6" w:rsidRPr="009C6859" w:rsidRDefault="00AD25B6" w:rsidP="00AD25B6">
      <w:pPr>
        <w:jc w:val="both"/>
        <w:rPr>
          <w:rFonts w:cstheme="minorHAnsi"/>
          <w:b/>
          <w:sz w:val="24"/>
          <w:szCs w:val="24"/>
        </w:rPr>
      </w:pPr>
      <w:r w:rsidRPr="009C6859">
        <w:rPr>
          <w:rFonts w:cstheme="minorHAnsi"/>
          <w:b/>
          <w:sz w:val="24"/>
          <w:szCs w:val="24"/>
        </w:rPr>
        <w:t>2ª. ¿Quiénes pueden solicitar subvenciones en cada una de ellas?</w:t>
      </w:r>
    </w:p>
    <w:p w:rsidR="009046DB" w:rsidRDefault="00AD25B6" w:rsidP="00AD25B6">
      <w:pPr>
        <w:jc w:val="both"/>
        <w:rPr>
          <w:rFonts w:cstheme="minorHAnsi"/>
        </w:rPr>
      </w:pPr>
      <w:r w:rsidRPr="00115941">
        <w:rPr>
          <w:rFonts w:cstheme="minorHAnsi"/>
        </w:rPr>
        <w:t>Pueden solicita</w:t>
      </w:r>
      <w:r w:rsidR="00DC0D57">
        <w:rPr>
          <w:rFonts w:cstheme="minorHAnsi"/>
        </w:rPr>
        <w:t>r las subvenciones únicamente lo</w:t>
      </w:r>
      <w:r w:rsidRPr="00115941">
        <w:rPr>
          <w:rFonts w:cstheme="minorHAnsi"/>
        </w:rPr>
        <w:t xml:space="preserve">s </w:t>
      </w:r>
      <w:r w:rsidR="003E6F9C">
        <w:rPr>
          <w:rFonts w:cstheme="minorHAnsi"/>
          <w:b/>
        </w:rPr>
        <w:t>AYUNTAMIENTOS</w:t>
      </w:r>
      <w:r w:rsidRPr="00115941">
        <w:rPr>
          <w:rFonts w:cstheme="minorHAnsi"/>
        </w:rPr>
        <w:t xml:space="preserve"> que </w:t>
      </w:r>
      <w:r w:rsidR="00115941">
        <w:rPr>
          <w:rFonts w:cstheme="minorHAnsi"/>
        </w:rPr>
        <w:t xml:space="preserve">sean </w:t>
      </w:r>
      <w:r w:rsidR="00603EE6" w:rsidRPr="00115941">
        <w:rPr>
          <w:rFonts w:cstheme="minorHAnsi"/>
        </w:rPr>
        <w:t>TITULARES de</w:t>
      </w:r>
      <w:r w:rsidRPr="00115941">
        <w:rPr>
          <w:rFonts w:cstheme="minorHAnsi"/>
        </w:rPr>
        <w:t xml:space="preserve"> recursos sociales destinados a los colecti</w:t>
      </w:r>
      <w:r w:rsidR="003E6F9C">
        <w:rPr>
          <w:rFonts w:cstheme="minorHAnsi"/>
        </w:rPr>
        <w:t>vos descritos en la pregunta 1ª, siempre y cuando</w:t>
      </w:r>
      <w:r w:rsidR="00DC0D57">
        <w:rPr>
          <w:rFonts w:cstheme="minorHAnsi"/>
        </w:rPr>
        <w:t xml:space="preserve"> dichos centros</w:t>
      </w:r>
      <w:r w:rsidR="003E6F9C">
        <w:rPr>
          <w:rFonts w:cstheme="minorHAnsi"/>
        </w:rPr>
        <w:t xml:space="preserve"> NO</w:t>
      </w:r>
      <w:r w:rsidR="003E6F9C" w:rsidRPr="003E6F9C">
        <w:rPr>
          <w:rFonts w:cstheme="minorHAnsi"/>
        </w:rPr>
        <w:t xml:space="preserve"> hayan recibido subvención a través de la convocatoria realizada por el Decreto 20/2021, de 9 de marzo, por el que se establecen las bases reguladoras de las subvenciones de concesión directa destinadas a proyectos de inversión en actuaciones sobre la nueva economía de los cuidados en el Sistema de Servicios Sociales y atención a la Dependencia de Castilla-La Mancha e impulso al tercer sector social.</w:t>
      </w:r>
    </w:p>
    <w:p w:rsidR="001F39F0" w:rsidRPr="00115941" w:rsidRDefault="001F39F0" w:rsidP="00AD25B6">
      <w:pPr>
        <w:jc w:val="both"/>
        <w:rPr>
          <w:rFonts w:cstheme="minorHAnsi"/>
        </w:rPr>
      </w:pPr>
    </w:p>
    <w:p w:rsidR="009046DB" w:rsidRPr="009C6859" w:rsidRDefault="004D1967" w:rsidP="00AD25B6">
      <w:pPr>
        <w:jc w:val="both"/>
        <w:rPr>
          <w:rFonts w:cstheme="minorHAnsi"/>
          <w:b/>
          <w:sz w:val="24"/>
          <w:szCs w:val="24"/>
        </w:rPr>
      </w:pPr>
      <w:r w:rsidRPr="009C6859">
        <w:rPr>
          <w:rFonts w:cstheme="minorHAnsi"/>
          <w:b/>
          <w:sz w:val="24"/>
          <w:szCs w:val="24"/>
        </w:rPr>
        <w:t>3ª. ¿La forma de solicitar las subvenciones es igual en todas las líneas?</w:t>
      </w:r>
    </w:p>
    <w:p w:rsidR="009046DB" w:rsidRPr="00115941" w:rsidRDefault="004D1967" w:rsidP="00AD25B6">
      <w:pPr>
        <w:jc w:val="both"/>
        <w:rPr>
          <w:rFonts w:cstheme="minorHAnsi"/>
        </w:rPr>
      </w:pPr>
      <w:r w:rsidRPr="00115941">
        <w:rPr>
          <w:rFonts w:cstheme="minorHAnsi"/>
        </w:rPr>
        <w:t xml:space="preserve">Si. Al tratarse de personas JURÍDICAS, todas las entidades presentarán TELEMÁTICAMENTE sus solicitudes CON FIRMA ELECTRÓNICA, a través de la sede </w:t>
      </w:r>
      <w:hyperlink r:id="rId7" w:history="1">
        <w:r w:rsidRPr="00115941">
          <w:rPr>
            <w:rStyle w:val="Hipervnculo"/>
            <w:rFonts w:cstheme="minorHAnsi"/>
          </w:rPr>
          <w:t>www.jccm.es</w:t>
        </w:r>
      </w:hyperlink>
      <w:r w:rsidRPr="00115941">
        <w:rPr>
          <w:rFonts w:cstheme="minorHAnsi"/>
        </w:rPr>
        <w:t xml:space="preserve">. </w:t>
      </w:r>
    </w:p>
    <w:p w:rsidR="00603EE6" w:rsidRPr="00115941" w:rsidRDefault="00603EE6" w:rsidP="00AD25B6">
      <w:pPr>
        <w:jc w:val="both"/>
        <w:rPr>
          <w:rFonts w:cstheme="minorHAnsi"/>
          <w:b/>
        </w:rPr>
      </w:pPr>
    </w:p>
    <w:p w:rsidR="00EB3290" w:rsidRPr="00C06CDA" w:rsidRDefault="00603EE6" w:rsidP="00AD25B6">
      <w:pPr>
        <w:jc w:val="both"/>
        <w:rPr>
          <w:rFonts w:cstheme="minorHAnsi"/>
          <w:b/>
          <w:sz w:val="24"/>
          <w:szCs w:val="24"/>
        </w:rPr>
      </w:pPr>
      <w:r w:rsidRPr="00C06CDA">
        <w:rPr>
          <w:rFonts w:cstheme="minorHAnsi"/>
          <w:b/>
          <w:sz w:val="24"/>
          <w:szCs w:val="24"/>
        </w:rPr>
        <w:t>4ª.</w:t>
      </w:r>
      <w:r w:rsidR="00EB3290" w:rsidRPr="00C06CDA">
        <w:rPr>
          <w:rFonts w:cstheme="minorHAnsi"/>
          <w:b/>
          <w:sz w:val="24"/>
          <w:szCs w:val="24"/>
        </w:rPr>
        <w:t xml:space="preserve"> ¿Cuál es el plazo de presentación de solicitudes?</w:t>
      </w:r>
    </w:p>
    <w:p w:rsidR="00EB3290" w:rsidRDefault="00EB3290" w:rsidP="00AD25B6">
      <w:pPr>
        <w:jc w:val="both"/>
        <w:rPr>
          <w:rFonts w:cstheme="minorHAnsi"/>
        </w:rPr>
      </w:pPr>
      <w:r>
        <w:rPr>
          <w:rFonts w:cstheme="minorHAnsi"/>
        </w:rPr>
        <w:t xml:space="preserve">Es de un mes, a contar desde el día siguiente al de la publicación </w:t>
      </w:r>
      <w:r w:rsidR="003E6F9C">
        <w:rPr>
          <w:rFonts w:cstheme="minorHAnsi"/>
        </w:rPr>
        <w:t xml:space="preserve">de la Orden </w:t>
      </w:r>
      <w:r>
        <w:rPr>
          <w:rFonts w:cstheme="minorHAnsi"/>
        </w:rPr>
        <w:t xml:space="preserve">en el DOCM, día </w:t>
      </w:r>
      <w:r w:rsidR="009D651E">
        <w:rPr>
          <w:rFonts w:cstheme="minorHAnsi"/>
        </w:rPr>
        <w:t>15 de diciembre</w:t>
      </w:r>
      <w:r>
        <w:rPr>
          <w:rFonts w:cstheme="minorHAnsi"/>
        </w:rPr>
        <w:t>. Es decir, de</w:t>
      </w:r>
      <w:r w:rsidR="009D651E">
        <w:rPr>
          <w:rFonts w:cstheme="minorHAnsi"/>
        </w:rPr>
        <w:t>l 15 de diciembre de 2021 al 1</w:t>
      </w:r>
      <w:r w:rsidR="00031851">
        <w:rPr>
          <w:rFonts w:cstheme="minorHAnsi"/>
        </w:rPr>
        <w:t>4</w:t>
      </w:r>
      <w:bookmarkStart w:id="0" w:name="_GoBack"/>
      <w:bookmarkEnd w:id="0"/>
      <w:r w:rsidR="009D651E">
        <w:rPr>
          <w:rFonts w:cstheme="minorHAnsi"/>
        </w:rPr>
        <w:t xml:space="preserve"> de enero de 2022</w:t>
      </w:r>
      <w:r>
        <w:rPr>
          <w:rFonts w:cstheme="minorHAnsi"/>
        </w:rPr>
        <w:t>, ambos días incluidos.</w:t>
      </w:r>
    </w:p>
    <w:p w:rsidR="00EB3290" w:rsidRPr="009C6859" w:rsidRDefault="00EB3290" w:rsidP="00AD25B6">
      <w:pPr>
        <w:jc w:val="both"/>
        <w:rPr>
          <w:rFonts w:cstheme="minorHAnsi"/>
          <w:sz w:val="24"/>
          <w:szCs w:val="24"/>
        </w:rPr>
      </w:pPr>
    </w:p>
    <w:p w:rsidR="00EB3290" w:rsidRPr="00C06CDA" w:rsidRDefault="00EB3290" w:rsidP="00AD25B6">
      <w:pPr>
        <w:jc w:val="both"/>
        <w:rPr>
          <w:rFonts w:cstheme="minorHAnsi"/>
          <w:b/>
          <w:sz w:val="24"/>
          <w:szCs w:val="24"/>
        </w:rPr>
      </w:pPr>
      <w:r w:rsidRPr="00C06CDA">
        <w:rPr>
          <w:rFonts w:cstheme="minorHAnsi"/>
          <w:b/>
          <w:sz w:val="24"/>
          <w:szCs w:val="24"/>
        </w:rPr>
        <w:lastRenderedPageBreak/>
        <w:t>5ª. ¿</w:t>
      </w:r>
      <w:r w:rsidR="00E62C3C">
        <w:rPr>
          <w:rFonts w:cstheme="minorHAnsi"/>
          <w:b/>
          <w:sz w:val="24"/>
          <w:szCs w:val="24"/>
        </w:rPr>
        <w:t>Cuántas solicitudes puedo presentar</w:t>
      </w:r>
      <w:r w:rsidRPr="00C06CDA">
        <w:rPr>
          <w:rFonts w:cstheme="minorHAnsi"/>
          <w:b/>
          <w:sz w:val="24"/>
          <w:szCs w:val="24"/>
        </w:rPr>
        <w:t>?</w:t>
      </w:r>
    </w:p>
    <w:p w:rsidR="00EB3290" w:rsidRPr="00E62C3C" w:rsidRDefault="00E62C3C" w:rsidP="00E62C3C">
      <w:pPr>
        <w:jc w:val="both"/>
        <w:rPr>
          <w:rFonts w:cstheme="minorHAnsi"/>
        </w:rPr>
      </w:pPr>
      <w:r w:rsidRPr="00E62C3C">
        <w:rPr>
          <w:rFonts w:cstheme="minorHAnsi"/>
        </w:rPr>
        <w:t>Sólo se podrá presentar una única solicitud por cada centro a financiar.</w:t>
      </w:r>
      <w:r w:rsidRPr="00E62C3C">
        <w:t xml:space="preserve"> </w:t>
      </w:r>
      <w:r w:rsidRPr="00E62C3C">
        <w:rPr>
          <w:rFonts w:cstheme="minorHAnsi"/>
        </w:rPr>
        <w:t>No se admitirán a trámite las solicitudes pres</w:t>
      </w:r>
      <w:r>
        <w:rPr>
          <w:rFonts w:cstheme="minorHAnsi"/>
        </w:rPr>
        <w:t xml:space="preserve">entadas por medios distintos al </w:t>
      </w:r>
      <w:r w:rsidRPr="00E62C3C">
        <w:rPr>
          <w:rFonts w:cstheme="minorHAnsi"/>
        </w:rPr>
        <w:t>señalado anteriormente ni las presentadas fuer</w:t>
      </w:r>
      <w:r>
        <w:rPr>
          <w:rFonts w:cstheme="minorHAnsi"/>
        </w:rPr>
        <w:t xml:space="preserve">a del plazo establecido, que se </w:t>
      </w:r>
      <w:r w:rsidRPr="00E62C3C">
        <w:rPr>
          <w:rFonts w:cstheme="minorHAnsi"/>
        </w:rPr>
        <w:t>inadmitirán, previa resolución dictada en los términos del artículo 21 de la Ley 39/2015,</w:t>
      </w:r>
      <w:r>
        <w:rPr>
          <w:rFonts w:cstheme="minorHAnsi"/>
        </w:rPr>
        <w:t xml:space="preserve"> </w:t>
      </w:r>
      <w:r w:rsidRPr="00E62C3C">
        <w:rPr>
          <w:rFonts w:cstheme="minorHAnsi"/>
        </w:rPr>
        <w:t>de 1 de octubre.</w:t>
      </w:r>
    </w:p>
    <w:p w:rsidR="00FD4770" w:rsidRPr="00C06CDA" w:rsidRDefault="00FD4770" w:rsidP="00AD25B6">
      <w:pPr>
        <w:jc w:val="both"/>
        <w:rPr>
          <w:rFonts w:cstheme="minorHAnsi"/>
          <w:b/>
          <w:sz w:val="24"/>
          <w:szCs w:val="24"/>
        </w:rPr>
      </w:pPr>
      <w:r w:rsidRPr="00C06CDA">
        <w:rPr>
          <w:rFonts w:cstheme="minorHAnsi"/>
          <w:b/>
          <w:sz w:val="24"/>
          <w:szCs w:val="24"/>
        </w:rPr>
        <w:t>6ª. ¿Qué documentos deben presentarse junto con la solicitud?</w:t>
      </w:r>
    </w:p>
    <w:p w:rsidR="00C87DF4" w:rsidRDefault="00FD4770" w:rsidP="00AD25B6">
      <w:pPr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Pr="00FD4770">
        <w:rPr>
          <w:rFonts w:cstheme="minorHAnsi"/>
          <w:b/>
        </w:rPr>
        <w:t>Memoria sobre el proyecto</w:t>
      </w:r>
      <w:r>
        <w:rPr>
          <w:rFonts w:cstheme="minorHAnsi"/>
        </w:rPr>
        <w:t xml:space="preserve"> que desea realizar (según modelo disponible en la sede electrónica) </w:t>
      </w:r>
      <w:r w:rsidR="003E6F9C" w:rsidRPr="003E6F9C">
        <w:rPr>
          <w:rFonts w:cstheme="minorHAnsi"/>
        </w:rPr>
        <w:t>y las declaraciones responsables a las que se hace referencia en la base decimotercera.3, según modelos habilitados al efecto en la sede electrónica</w:t>
      </w:r>
      <w:r w:rsidR="00C87DF4">
        <w:rPr>
          <w:rFonts w:cstheme="minorHAnsi"/>
        </w:rPr>
        <w:t xml:space="preserve"> (</w:t>
      </w:r>
      <w:r w:rsidR="00E62C3C" w:rsidRPr="00E62C3C">
        <w:rPr>
          <w:rFonts w:cstheme="minorHAnsi"/>
        </w:rPr>
        <w:t>DECLARACIÓN DE CESIÓN Y TRATAMIENTO DE DATOS EN RELACIÓN CON LA EJECUCIÓN DE ACTUACIONES DEL PLAN DE RECUPERACIÓN, TRANSFORMACIÓN Y RESILIENCIA (PRTR</w:t>
      </w:r>
      <w:r w:rsidR="00C87DF4">
        <w:rPr>
          <w:rFonts w:cstheme="minorHAnsi"/>
        </w:rPr>
        <w:t xml:space="preserve">) y </w:t>
      </w:r>
      <w:r w:rsidR="00C87DF4" w:rsidRPr="00C87DF4">
        <w:rPr>
          <w:rFonts w:cstheme="minorHAnsi"/>
        </w:rPr>
        <w:t>DECLARACIÓN DE COMPROMISO EN RELACIÓN CON LA EJECUCIÓN DE ACTUACIONES DEL PLAN DE RECUPERACIÓN, TRANSFORMACIÓN Y RESILIENCIA (PRTR)</w:t>
      </w:r>
    </w:p>
    <w:p w:rsidR="004D1967" w:rsidRPr="00656F76" w:rsidRDefault="00C71AA8" w:rsidP="00AD25B6">
      <w:pPr>
        <w:jc w:val="both"/>
        <w:rPr>
          <w:rFonts w:cstheme="minorHAnsi"/>
          <w:b/>
        </w:rPr>
      </w:pPr>
      <w:r w:rsidRPr="00656F76">
        <w:rPr>
          <w:rFonts w:cstheme="minorHAnsi"/>
          <w:b/>
        </w:rPr>
        <w:t>7ª.</w:t>
      </w:r>
      <w:r w:rsidR="00603EE6" w:rsidRPr="00656F76">
        <w:rPr>
          <w:rFonts w:cstheme="minorHAnsi"/>
          <w:b/>
        </w:rPr>
        <w:t xml:space="preserve"> ¿Qué proyectos pueden ser subvencionados en las distintas líneas?</w:t>
      </w:r>
    </w:p>
    <w:p w:rsidR="00316089" w:rsidRPr="00656F76" w:rsidRDefault="00316089" w:rsidP="00E62C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6F76">
        <w:rPr>
          <w:rFonts w:cstheme="minorHAnsi"/>
        </w:rPr>
        <w:t>Las subvenciones objeto de esta orden estarán dest</w:t>
      </w:r>
      <w:r w:rsidR="00E62C3C" w:rsidRPr="00656F76">
        <w:rPr>
          <w:rFonts w:cstheme="minorHAnsi"/>
        </w:rPr>
        <w:t xml:space="preserve">inadas a financiar proyectos en </w:t>
      </w:r>
      <w:r w:rsidRPr="00656F76">
        <w:rPr>
          <w:rFonts w:cstheme="minorHAnsi"/>
        </w:rPr>
        <w:t>las siguientes líneas de actuación: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>a) Remodelación, adaptaciones, reformas y equipamientos orientados a la creación de unidades de convivencia que permitan mejorar la calidad de vida y el trato personalizado, las condiciones de accesibilidad, de eficiencia energética, sectorización, sanitarias o de convivencia de las personas usuarias, o bien para prestación de servicios complementarios a la comunidad: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>1.º Obras pequeñas de ampliación y mejora de espacios, cocinas, lavanderías, comedores, baños, reforma de cubiertas no transitables en transitables, cierre de terrazas, división de espacios, o cualquier otra actuación análoga.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>2.º Adquisición de electrodomésticos, como lavadoras, secadoras, cámaras frigoríficas, cocinas, etc.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>3.º Climatización (ventilación, refrigeración, calefacción), iluminación, sistemas de control de equipamiento para mejora de la eficiencia energética.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>4.º Sistema de emergencia y alarma de detección de incendios, adecuación de puertas contra incendios, sectorización de instalaciones, sectorización en distribuciones interiores.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>5.º Obras y actuaciones de accesibilidad (señalización, rampas, puertas accesibles, reposición pavimentos, ascensores o cualquier otra actuación análoga).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>6.º Instalación de infraestructuras de recarga de vehículos eléctricos.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>b) Mejora en la accesibilidad y en el transporte mediante la adquisición de vehículos eficientes energéticamente y/o que puedan ser adaptados para facilitar el desplazamiento de las personas usuarias.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lastRenderedPageBreak/>
        <w:t>c) Equipamiento tecnológico y técnico que fomente la autonomía y la conexión social de las personas usuarias, incluyendo la incorporación de tecnologías terapéuticas al servicio de los cuidados y la dotación de tecnología para uso de las personas usuarias:</w:t>
      </w:r>
      <w:r w:rsidR="008F09BC">
        <w:rPr>
          <w:rFonts w:eastAsia="Arial" w:cstheme="minorHAnsi"/>
          <w:lang w:eastAsia="es-ES"/>
        </w:rPr>
        <w:t xml:space="preserve"> </w:t>
      </w:r>
      <w:proofErr w:type="spellStart"/>
      <w:r w:rsidRPr="00656F76">
        <w:rPr>
          <w:rFonts w:eastAsia="Arial" w:cstheme="minorHAnsi"/>
          <w:lang w:eastAsia="es-ES"/>
        </w:rPr>
        <w:t>Domotización</w:t>
      </w:r>
      <w:proofErr w:type="spellEnd"/>
      <w:r w:rsidRPr="00656F76">
        <w:rPr>
          <w:rFonts w:eastAsia="Arial" w:cstheme="minorHAnsi"/>
          <w:lang w:eastAsia="es-ES"/>
        </w:rPr>
        <w:t xml:space="preserve">, mejora y adquisición de infraestructuras tecnológicas, equipamiento informático (ordenadores, </w:t>
      </w:r>
      <w:proofErr w:type="spellStart"/>
      <w:r w:rsidRPr="00656F76">
        <w:rPr>
          <w:rFonts w:eastAsia="Arial" w:cstheme="minorHAnsi"/>
          <w:lang w:eastAsia="es-ES"/>
        </w:rPr>
        <w:t>tablets</w:t>
      </w:r>
      <w:proofErr w:type="spellEnd"/>
      <w:r w:rsidRPr="00656F76">
        <w:rPr>
          <w:rFonts w:eastAsia="Arial" w:cstheme="minorHAnsi"/>
          <w:lang w:eastAsia="es-ES"/>
        </w:rPr>
        <w:t>, teléfonos inalámbricos, proyectores y similares) y aplicaciones gestoras de procesos.</w:t>
      </w:r>
    </w:p>
    <w:p w:rsidR="00316089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</w:p>
    <w:p w:rsidR="00603EE6" w:rsidRPr="00656F76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656F76">
        <w:rPr>
          <w:rFonts w:eastAsia="Arial" w:cstheme="minorHAnsi"/>
          <w:lang w:eastAsia="es-ES"/>
        </w:rPr>
        <w:t xml:space="preserve">d) Adquisición de equipamientos y mobiliario adaptado para el funcionamiento y la prestación de apoyos en los centros. </w:t>
      </w:r>
      <w:r w:rsidR="00603EE6" w:rsidRPr="00656F76">
        <w:rPr>
          <w:rFonts w:eastAsia="Arial" w:cstheme="minorHAnsi"/>
          <w:lang w:eastAsia="es-ES"/>
        </w:rPr>
        <w:t xml:space="preserve">Adquisición y mejora de infraestructuras tecnológicas y equipamiento informático tales como: ordenadores, </w:t>
      </w:r>
      <w:proofErr w:type="spellStart"/>
      <w:r w:rsidR="00603EE6" w:rsidRPr="00656F76">
        <w:rPr>
          <w:rFonts w:eastAsia="Arial" w:cstheme="minorHAnsi"/>
          <w:lang w:eastAsia="es-ES"/>
        </w:rPr>
        <w:t>tablets</w:t>
      </w:r>
      <w:proofErr w:type="spellEnd"/>
      <w:r w:rsidR="00603EE6" w:rsidRPr="00656F76">
        <w:rPr>
          <w:rFonts w:eastAsia="Arial" w:cstheme="minorHAnsi"/>
          <w:lang w:eastAsia="es-ES"/>
        </w:rPr>
        <w:t>, teléfonos inalámbricos, proyectores, aplicaciones gestoras de procesos y similares.</w:t>
      </w:r>
    </w:p>
    <w:p w:rsidR="00603EE6" w:rsidRPr="00656F76" w:rsidRDefault="00603EE6" w:rsidP="00316089">
      <w:pPr>
        <w:jc w:val="both"/>
        <w:rPr>
          <w:rFonts w:cstheme="minorHAnsi"/>
        </w:rPr>
      </w:pPr>
    </w:p>
    <w:p w:rsidR="00AD25B6" w:rsidRPr="00C06CDA" w:rsidRDefault="00C71AA8" w:rsidP="00AD25B6">
      <w:pPr>
        <w:jc w:val="both"/>
        <w:rPr>
          <w:rFonts w:cstheme="minorHAnsi"/>
          <w:b/>
          <w:sz w:val="24"/>
          <w:szCs w:val="24"/>
        </w:rPr>
      </w:pPr>
      <w:r w:rsidRPr="00C06CDA">
        <w:rPr>
          <w:rFonts w:cstheme="minorHAnsi"/>
          <w:b/>
          <w:sz w:val="24"/>
          <w:szCs w:val="24"/>
        </w:rPr>
        <w:t>8</w:t>
      </w:r>
      <w:r w:rsidR="00603EE6" w:rsidRPr="00C06CDA">
        <w:rPr>
          <w:rFonts w:cstheme="minorHAnsi"/>
          <w:b/>
          <w:sz w:val="24"/>
          <w:szCs w:val="24"/>
        </w:rPr>
        <w:t>ª. ¿Cuál es el importe máximo a subvencionar?</w:t>
      </w:r>
    </w:p>
    <w:p w:rsidR="00603EE6" w:rsidRDefault="00603EE6" w:rsidP="00603EE6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C06CDA">
        <w:rPr>
          <w:rFonts w:eastAsia="Arial" w:cstheme="minorHAnsi"/>
          <w:lang w:eastAsia="es-ES"/>
        </w:rPr>
        <w:t>El importe máximo individualizado por cada línea de subvención no excederá las cuantías que se detallan a continuación, según la tipología de centro, servicio o entidad:</w:t>
      </w:r>
    </w:p>
    <w:p w:rsidR="00316089" w:rsidRDefault="00316089" w:rsidP="00603EE6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a) Línea 1. Centros de atención a personas mayores:</w:t>
      </w: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1.º Residencias de mayores de hasta 45 plazas autorizadas: 80.000 euros.</w:t>
      </w: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2.º Residencias de mayores de 46 a 80 plazas autorizadas: 85.000 euros.</w:t>
      </w: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3.º Residencias de mayores de 81 y más plazas autorizadas: 90.000 euros.</w:t>
      </w: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4.º Centros de día: 15.000 euros.</w:t>
      </w:r>
    </w:p>
    <w:p w:rsid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5.º Viviendas: 30.000 euros.</w:t>
      </w: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b) Línea 2. Centros de atención a personas con discapacidad:</w:t>
      </w: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1.º Residencias: 80.000 euros.</w:t>
      </w: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2.º Viviendas: 10.000 euros.</w:t>
      </w:r>
    </w:p>
    <w:p w:rsidR="00316089" w:rsidRP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3.º Centros de día: 15.000 euros.</w:t>
      </w:r>
    </w:p>
    <w:p w:rsidR="00316089" w:rsidRDefault="00316089" w:rsidP="00316089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  <w:r w:rsidRPr="00316089">
        <w:rPr>
          <w:rFonts w:eastAsia="Arial" w:cstheme="minorHAnsi"/>
          <w:lang w:eastAsia="es-ES"/>
        </w:rPr>
        <w:t>4.º Centros ocupacionales: 15.000 euros.</w:t>
      </w:r>
    </w:p>
    <w:p w:rsidR="00316089" w:rsidRPr="00C06CDA" w:rsidRDefault="00316089" w:rsidP="00603EE6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</w:p>
    <w:p w:rsidR="00603EE6" w:rsidRPr="00C06CDA" w:rsidRDefault="00603EE6" w:rsidP="00603EE6">
      <w:pPr>
        <w:spacing w:after="0" w:line="240" w:lineRule="auto"/>
        <w:ind w:right="141"/>
        <w:jc w:val="both"/>
        <w:rPr>
          <w:rFonts w:eastAsia="Arial" w:cstheme="minorHAnsi"/>
          <w:lang w:eastAsia="es-ES"/>
        </w:rPr>
      </w:pPr>
    </w:p>
    <w:p w:rsidR="00603EE6" w:rsidRPr="00C06CDA" w:rsidRDefault="00C71AA8" w:rsidP="00AD25B6">
      <w:pPr>
        <w:jc w:val="both"/>
        <w:rPr>
          <w:rFonts w:cstheme="minorHAnsi"/>
          <w:b/>
          <w:sz w:val="24"/>
          <w:szCs w:val="24"/>
        </w:rPr>
      </w:pPr>
      <w:r w:rsidRPr="00C06CDA">
        <w:rPr>
          <w:rFonts w:cstheme="minorHAnsi"/>
          <w:b/>
          <w:sz w:val="24"/>
          <w:szCs w:val="24"/>
        </w:rPr>
        <w:t>9</w:t>
      </w:r>
      <w:r w:rsidR="00603EE6" w:rsidRPr="00C06CDA">
        <w:rPr>
          <w:rFonts w:cstheme="minorHAnsi"/>
          <w:b/>
          <w:sz w:val="24"/>
          <w:szCs w:val="24"/>
        </w:rPr>
        <w:t>ª. ¿Debo solicitar el importe máximo correspondiente para mi centro o servicio?</w:t>
      </w:r>
    </w:p>
    <w:p w:rsidR="00603EE6" w:rsidRPr="00C06CDA" w:rsidRDefault="00C71AA8" w:rsidP="00AD25B6">
      <w:pPr>
        <w:jc w:val="both"/>
        <w:rPr>
          <w:rFonts w:cstheme="minorHAnsi"/>
        </w:rPr>
      </w:pPr>
      <w:r w:rsidRPr="00C06CDA">
        <w:rPr>
          <w:rFonts w:cstheme="minorHAnsi"/>
        </w:rPr>
        <w:t>No es preciso, s</w:t>
      </w:r>
      <w:r w:rsidR="001073C3" w:rsidRPr="00C06CDA">
        <w:rPr>
          <w:rFonts w:cstheme="minorHAnsi"/>
        </w:rPr>
        <w:t>alvo que</w:t>
      </w:r>
      <w:r w:rsidRPr="00C06CDA">
        <w:rPr>
          <w:rFonts w:cstheme="minorHAnsi"/>
        </w:rPr>
        <w:t xml:space="preserve"> </w:t>
      </w:r>
      <w:r w:rsidR="001073C3" w:rsidRPr="00C06CDA">
        <w:rPr>
          <w:rFonts w:cstheme="minorHAnsi"/>
        </w:rPr>
        <w:t xml:space="preserve">el proyecto que presente </w:t>
      </w:r>
      <w:r w:rsidR="00115941" w:rsidRPr="00C06CDA">
        <w:rPr>
          <w:rFonts w:cstheme="minorHAnsi"/>
        </w:rPr>
        <w:t xml:space="preserve">a la administración </w:t>
      </w:r>
      <w:r w:rsidR="001073C3" w:rsidRPr="00C06CDA">
        <w:rPr>
          <w:rFonts w:cstheme="minorHAnsi"/>
        </w:rPr>
        <w:t>requiera una cantidad superior al importe máximo subvencionable, d</w:t>
      </w:r>
      <w:r w:rsidR="00603EE6" w:rsidRPr="00C06CDA">
        <w:rPr>
          <w:rFonts w:cstheme="minorHAnsi"/>
        </w:rPr>
        <w:t xml:space="preserve">eberá solicitar la cuantía </w:t>
      </w:r>
      <w:r w:rsidR="00603EE6" w:rsidRPr="00C06CDA">
        <w:rPr>
          <w:rFonts w:cstheme="minorHAnsi"/>
          <w:b/>
        </w:rPr>
        <w:t xml:space="preserve">que “tenga previsto </w:t>
      </w:r>
      <w:r w:rsidR="001073C3" w:rsidRPr="00C06CDA">
        <w:rPr>
          <w:rFonts w:cstheme="minorHAnsi"/>
          <w:b/>
        </w:rPr>
        <w:t>gastar en el proyecto”</w:t>
      </w:r>
      <w:r w:rsidRPr="00C06CDA">
        <w:rPr>
          <w:rFonts w:cstheme="minorHAnsi"/>
          <w:b/>
        </w:rPr>
        <w:t xml:space="preserve">. </w:t>
      </w:r>
      <w:r w:rsidRPr="00C06CDA">
        <w:rPr>
          <w:rFonts w:cstheme="minorHAnsi"/>
        </w:rPr>
        <w:t>A</w:t>
      </w:r>
      <w:r w:rsidR="001073C3" w:rsidRPr="00C06CDA">
        <w:rPr>
          <w:rFonts w:cstheme="minorHAnsi"/>
        </w:rPr>
        <w:t xml:space="preserve">l tratarse de </w:t>
      </w:r>
      <w:r w:rsidRPr="00C06CDA">
        <w:rPr>
          <w:rFonts w:cstheme="minorHAnsi"/>
        </w:rPr>
        <w:t xml:space="preserve">una subvención con </w:t>
      </w:r>
      <w:r w:rsidR="001073C3" w:rsidRPr="00C06CDA">
        <w:rPr>
          <w:rFonts w:cstheme="minorHAnsi"/>
        </w:rPr>
        <w:t>PAGO ANTICIPADO</w:t>
      </w:r>
      <w:r w:rsidRPr="00C06CDA">
        <w:rPr>
          <w:rFonts w:cstheme="minorHAnsi"/>
        </w:rPr>
        <w:t>,</w:t>
      </w:r>
      <w:r w:rsidR="001073C3" w:rsidRPr="00C06CDA">
        <w:rPr>
          <w:rFonts w:cstheme="minorHAnsi"/>
        </w:rPr>
        <w:t xml:space="preserve"> las cantidades adelantadas y no justificadas deberán </w:t>
      </w:r>
      <w:r w:rsidR="001073C3" w:rsidRPr="00C06CDA">
        <w:rPr>
          <w:rFonts w:cstheme="minorHAnsi"/>
          <w:b/>
        </w:rPr>
        <w:t>ser REINTEGRADAS con intereses</w:t>
      </w:r>
      <w:r w:rsidR="001073C3" w:rsidRPr="00C06CDA">
        <w:rPr>
          <w:rFonts w:cstheme="minorHAnsi"/>
        </w:rPr>
        <w:t xml:space="preserve"> a la administración. Para evitar este trámite</w:t>
      </w:r>
      <w:r w:rsidRPr="00C06CDA">
        <w:rPr>
          <w:rFonts w:cstheme="minorHAnsi"/>
        </w:rPr>
        <w:t xml:space="preserve"> de reintegro</w:t>
      </w:r>
      <w:r w:rsidR="001073C3" w:rsidRPr="00C06CDA">
        <w:rPr>
          <w:rFonts w:cstheme="minorHAnsi"/>
        </w:rPr>
        <w:t xml:space="preserve">, debe hacer </w:t>
      </w:r>
      <w:r w:rsidRPr="00C06CDA">
        <w:rPr>
          <w:rFonts w:cstheme="minorHAnsi"/>
        </w:rPr>
        <w:t xml:space="preserve">con anterioridad </w:t>
      </w:r>
      <w:r w:rsidR="001073C3" w:rsidRPr="00C06CDA">
        <w:rPr>
          <w:rFonts w:cstheme="minorHAnsi"/>
        </w:rPr>
        <w:t>una previsión del gasto y solicitar la cuantía aproximada que va a necesitar y que deberá ser justificada al finalizar el periodo de ejecución.</w:t>
      </w:r>
    </w:p>
    <w:p w:rsidR="00115941" w:rsidRPr="00C06CDA" w:rsidRDefault="00115941" w:rsidP="00AD25B6">
      <w:pPr>
        <w:jc w:val="both"/>
        <w:rPr>
          <w:rFonts w:cstheme="minorHAnsi"/>
        </w:rPr>
      </w:pPr>
    </w:p>
    <w:p w:rsidR="001073C3" w:rsidRPr="00C06CDA" w:rsidRDefault="00C06CDA" w:rsidP="00AD25B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1073C3" w:rsidRPr="00C06CDA">
        <w:rPr>
          <w:rFonts w:cstheme="minorHAnsi"/>
          <w:b/>
          <w:sz w:val="24"/>
          <w:szCs w:val="24"/>
        </w:rPr>
        <w:t>ª. ¿Qué cantidad máxima percibiré como pago anticipado en esta subvención?</w:t>
      </w:r>
    </w:p>
    <w:p w:rsidR="00C06CDA" w:rsidRPr="00656F76" w:rsidRDefault="00316089" w:rsidP="00656F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56F76">
        <w:rPr>
          <w:rFonts w:cstheme="minorHAnsi"/>
        </w:rPr>
        <w:lastRenderedPageBreak/>
        <w:t>Las subvenciones concedidas al amparo de esta orden se harán efectivas en un único libramiento correspondiente al 100 % de la cuantía de la subvención concedida, mediante pago anticipado, dentro de los treinta días siguientes a la notificación de la resolución de concesión de las mismas.</w:t>
      </w:r>
    </w:p>
    <w:p w:rsidR="00316089" w:rsidRPr="00316089" w:rsidRDefault="00316089" w:rsidP="0031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6CDA" w:rsidRPr="00BD24EA" w:rsidRDefault="00C06CDA" w:rsidP="00AD25B6">
      <w:pPr>
        <w:jc w:val="both"/>
        <w:rPr>
          <w:rFonts w:cstheme="minorHAnsi"/>
          <w:b/>
          <w:sz w:val="24"/>
          <w:szCs w:val="24"/>
        </w:rPr>
      </w:pPr>
      <w:r w:rsidRPr="00BD24EA">
        <w:rPr>
          <w:rFonts w:cstheme="minorHAnsi"/>
          <w:b/>
          <w:sz w:val="24"/>
          <w:szCs w:val="24"/>
        </w:rPr>
        <w:t>11ª. ¿Cuál es el periodo de ejecución para estas subvenciones?</w:t>
      </w:r>
    </w:p>
    <w:p w:rsidR="008C7051" w:rsidRDefault="00D3270A" w:rsidP="00D3270A">
      <w:pPr>
        <w:spacing w:after="0" w:line="240" w:lineRule="auto"/>
        <w:jc w:val="both"/>
        <w:rPr>
          <w:rFonts w:cstheme="minorHAnsi"/>
        </w:rPr>
      </w:pPr>
      <w:r w:rsidRPr="00D3270A">
        <w:rPr>
          <w:rFonts w:cstheme="minorHAnsi"/>
        </w:rPr>
        <w:t>El período al que se podrán imputar los gastos comenzará a partir de la fecha de la</w:t>
      </w:r>
      <w:r w:rsidR="00656F76">
        <w:rPr>
          <w:rFonts w:cstheme="minorHAnsi"/>
        </w:rPr>
        <w:t xml:space="preserve"> </w:t>
      </w:r>
      <w:r w:rsidRPr="00D3270A">
        <w:rPr>
          <w:rFonts w:cstheme="minorHAnsi"/>
        </w:rPr>
        <w:t>resolución de concesión hasta el 30 de junio de 2023.</w:t>
      </w:r>
    </w:p>
    <w:p w:rsidR="008C7051" w:rsidRDefault="008C7051" w:rsidP="008C7051">
      <w:pPr>
        <w:spacing w:after="0" w:line="240" w:lineRule="auto"/>
        <w:jc w:val="both"/>
        <w:rPr>
          <w:rFonts w:cstheme="minorHAnsi"/>
        </w:rPr>
      </w:pPr>
    </w:p>
    <w:p w:rsidR="00BD24EA" w:rsidRDefault="00BD24EA" w:rsidP="00C06CDA">
      <w:pPr>
        <w:spacing w:after="0" w:line="240" w:lineRule="auto"/>
        <w:rPr>
          <w:rFonts w:cstheme="minorHAnsi"/>
        </w:rPr>
      </w:pPr>
    </w:p>
    <w:p w:rsidR="00BD24EA" w:rsidRPr="00BD24EA" w:rsidRDefault="00BD24EA" w:rsidP="00C06CDA">
      <w:pPr>
        <w:spacing w:after="0" w:line="240" w:lineRule="auto"/>
        <w:rPr>
          <w:rFonts w:cstheme="minorHAnsi"/>
          <w:b/>
          <w:sz w:val="24"/>
          <w:szCs w:val="24"/>
        </w:rPr>
      </w:pPr>
      <w:r w:rsidRPr="00BD24EA">
        <w:rPr>
          <w:rFonts w:cstheme="minorHAnsi"/>
          <w:b/>
          <w:sz w:val="24"/>
          <w:szCs w:val="24"/>
        </w:rPr>
        <w:t>12ª. ¿Cuál es el periodo para justificar las subvenciones concedidas?</w:t>
      </w:r>
    </w:p>
    <w:p w:rsidR="00BD24EA" w:rsidRPr="00C06CDA" w:rsidRDefault="00BD24EA" w:rsidP="00C06CDA">
      <w:pPr>
        <w:spacing w:after="0" w:line="240" w:lineRule="auto"/>
        <w:rPr>
          <w:rFonts w:cstheme="minorHAnsi"/>
        </w:rPr>
      </w:pPr>
    </w:p>
    <w:p w:rsidR="00BD24EA" w:rsidRPr="00D3270A" w:rsidRDefault="00D3270A" w:rsidP="00D3270A">
      <w:pPr>
        <w:spacing w:after="0" w:line="240" w:lineRule="auto"/>
        <w:ind w:right="141"/>
        <w:jc w:val="both"/>
        <w:rPr>
          <w:rFonts w:cstheme="minorHAnsi"/>
        </w:rPr>
      </w:pPr>
      <w:r w:rsidRPr="00D3270A">
        <w:rPr>
          <w:rFonts w:cstheme="minorHAnsi"/>
        </w:rPr>
        <w:t>La entidad beneficiaria presentará, debidamente f</w:t>
      </w:r>
      <w:r>
        <w:rPr>
          <w:rFonts w:cstheme="minorHAnsi"/>
        </w:rPr>
        <w:t xml:space="preserve">irmado de forma electrónica, el </w:t>
      </w:r>
      <w:r w:rsidRPr="00D3270A">
        <w:rPr>
          <w:rFonts w:cstheme="minorHAnsi"/>
        </w:rPr>
        <w:t>modelo de justificación habilitado al efecto en la sede electrónica de la Administración</w:t>
      </w:r>
      <w:r>
        <w:rPr>
          <w:rFonts w:cstheme="minorHAnsi"/>
        </w:rPr>
        <w:t xml:space="preserve"> </w:t>
      </w:r>
      <w:r w:rsidRPr="00D3270A">
        <w:rPr>
          <w:rFonts w:cstheme="minorHAnsi"/>
        </w:rPr>
        <w:t xml:space="preserve">de la Junta de Comunidades de Castilla-La Mancha, </w:t>
      </w:r>
      <w:r w:rsidRPr="00D3270A">
        <w:rPr>
          <w:rFonts w:cstheme="minorHAnsi"/>
          <w:b/>
        </w:rPr>
        <w:t>cuando finalice la actividad o proyecto</w:t>
      </w:r>
      <w:r w:rsidRPr="00D3270A">
        <w:rPr>
          <w:rFonts w:cstheme="minorHAnsi"/>
        </w:rPr>
        <w:t xml:space="preserve"> objeto de subvención y, en todo caso, en lo</w:t>
      </w:r>
      <w:r>
        <w:rPr>
          <w:rFonts w:cstheme="minorHAnsi"/>
        </w:rPr>
        <w:t xml:space="preserve">s </w:t>
      </w:r>
      <w:r w:rsidRPr="00D3270A">
        <w:rPr>
          <w:rFonts w:cstheme="minorHAnsi"/>
          <w:b/>
        </w:rPr>
        <w:t>dos meses</w:t>
      </w:r>
      <w:r>
        <w:rPr>
          <w:rFonts w:cstheme="minorHAnsi"/>
        </w:rPr>
        <w:t xml:space="preserve"> siguientes al plazo </w:t>
      </w:r>
      <w:r w:rsidRPr="00D3270A">
        <w:rPr>
          <w:rFonts w:cstheme="minorHAnsi"/>
        </w:rPr>
        <w:t>establecido para la ejecución de la actividad o p</w:t>
      </w:r>
      <w:r>
        <w:rPr>
          <w:rFonts w:cstheme="minorHAnsi"/>
        </w:rPr>
        <w:t>royecto objeto de la subvención (plazo máximo de presentación 31 agosto de 2023)</w:t>
      </w:r>
    </w:p>
    <w:p w:rsidR="00BD24EA" w:rsidRDefault="00BD24EA" w:rsidP="00BD24EA">
      <w:pPr>
        <w:spacing w:after="0" w:line="240" w:lineRule="auto"/>
        <w:ind w:right="141"/>
        <w:jc w:val="both"/>
        <w:rPr>
          <w:rFonts w:cstheme="minorHAnsi"/>
          <w:b/>
        </w:rPr>
      </w:pPr>
    </w:p>
    <w:p w:rsidR="00BD24EA" w:rsidRDefault="00BD24EA" w:rsidP="00BD24EA">
      <w:pPr>
        <w:spacing w:after="0" w:line="240" w:lineRule="auto"/>
        <w:ind w:right="141"/>
        <w:jc w:val="both"/>
        <w:rPr>
          <w:rFonts w:cstheme="minorHAnsi"/>
          <w:b/>
          <w:sz w:val="24"/>
          <w:szCs w:val="24"/>
        </w:rPr>
      </w:pPr>
      <w:r w:rsidRPr="00BD24EA">
        <w:rPr>
          <w:rFonts w:cstheme="minorHAnsi"/>
          <w:b/>
          <w:sz w:val="24"/>
          <w:szCs w:val="24"/>
        </w:rPr>
        <w:t>13ª. ¿Son compatibles estas subvenciones con otras para la misma finalidad?</w:t>
      </w:r>
    </w:p>
    <w:p w:rsidR="00245071" w:rsidRPr="00BD24EA" w:rsidRDefault="00245071" w:rsidP="00BD24EA">
      <w:pPr>
        <w:spacing w:after="0" w:line="240" w:lineRule="auto"/>
        <w:ind w:right="141"/>
        <w:jc w:val="both"/>
        <w:rPr>
          <w:rFonts w:cstheme="minorHAnsi"/>
          <w:sz w:val="24"/>
          <w:szCs w:val="24"/>
        </w:rPr>
      </w:pPr>
    </w:p>
    <w:p w:rsidR="00C06CDA" w:rsidRDefault="00D3270A" w:rsidP="00C06CDA">
      <w:pPr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45071">
        <w:rPr>
          <w:rFonts w:cstheme="minorHAnsi"/>
        </w:rPr>
        <w:t>Incompatibilidad</w:t>
      </w:r>
      <w:r>
        <w:rPr>
          <w:rFonts w:cstheme="minorHAnsi"/>
        </w:rPr>
        <w:t xml:space="preserve"> con las siguientes subvenciones:</w:t>
      </w:r>
    </w:p>
    <w:p w:rsidR="00D3270A" w:rsidRPr="00D3270A" w:rsidRDefault="00245071" w:rsidP="00D3270A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D3270A" w:rsidRPr="00D3270A">
        <w:rPr>
          <w:rFonts w:cstheme="minorHAnsi"/>
        </w:rPr>
        <w:t>ubvención a través de la convocatoria realizada por el Decreto 20/2021, de 9 de marzo, por el que se establecen las bases reguladoras de las subvenciones de concesión directa destinadas a proyectos de inversión en actuaciones sobre la nueva economía de los cuidados en el Sistema de Servicios Sociales y atención a la Dependencia de Castilla-La Mancha e impulso al tercer sector social.</w:t>
      </w:r>
    </w:p>
    <w:p w:rsidR="00D3270A" w:rsidRDefault="00D3270A" w:rsidP="00D3270A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D3270A">
        <w:rPr>
          <w:rFonts w:cstheme="minorHAnsi"/>
        </w:rPr>
        <w:t>Con las subvenciones de la Consejería de Bienestar Social destinadas a la mejora de la accesibilidad de infraestructuras y equipamientos de las entidades locales de Castilla-La Mancha.</w:t>
      </w:r>
      <w:r w:rsidR="00191D2F" w:rsidRPr="00191D2F">
        <w:rPr>
          <w:rFonts w:ascii="Helvetica" w:hAnsi="Helvetica"/>
          <w:color w:val="000000"/>
          <w:sz w:val="18"/>
          <w:szCs w:val="18"/>
          <w:shd w:val="clear" w:color="auto" w:fill="F2F2F2"/>
        </w:rPr>
        <w:t xml:space="preserve"> </w:t>
      </w:r>
      <w:r w:rsidR="00191D2F">
        <w:rPr>
          <w:rFonts w:ascii="Helvetica" w:hAnsi="Helvetica"/>
          <w:color w:val="000000"/>
          <w:sz w:val="18"/>
          <w:szCs w:val="18"/>
          <w:shd w:val="clear" w:color="auto" w:fill="F2F2F2"/>
        </w:rPr>
        <w:t>(</w:t>
      </w:r>
      <w:r w:rsidR="00191D2F" w:rsidRPr="00191D2F">
        <w:rPr>
          <w:rFonts w:cstheme="minorHAnsi"/>
          <w:i/>
        </w:rPr>
        <w:t>Orden 152/2021, de 21 de octubre, de la Consejería de Bienestar Social, por la que se establecen las bases reguladoras y se convocan las subvenciones destinadas a la mejora de la accesibilidad de infraestructuras y equipamientos de las entidades locales de Castilla-La Mancha con una población inferior o igual a mil habitantes)</w:t>
      </w:r>
    </w:p>
    <w:p w:rsidR="00245071" w:rsidRDefault="00245071" w:rsidP="00245071">
      <w:pPr>
        <w:jc w:val="both"/>
        <w:rPr>
          <w:rFonts w:cstheme="minorHAnsi"/>
        </w:rPr>
      </w:pPr>
      <w:r>
        <w:rPr>
          <w:rFonts w:cstheme="minorHAnsi"/>
        </w:rPr>
        <w:t>Compatibilidad:</w:t>
      </w:r>
    </w:p>
    <w:p w:rsidR="00245071" w:rsidRPr="00245071" w:rsidRDefault="00191D2F" w:rsidP="00245071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245071" w:rsidRPr="00245071">
        <w:rPr>
          <w:rFonts w:cstheme="minorHAnsi"/>
        </w:rPr>
        <w:t>ompatibles con otras subvenciones, ayudas, ingresos y recursos para la misma finalidad procedentes de otras Administraciones públicas o entes públicos o privados, siempre que el importe de las mismas no sea de tal cuantía que, aislada o en concurrencia con otras subvenciones, supere el coste de las actividades subvencionadas.</w:t>
      </w:r>
    </w:p>
    <w:p w:rsidR="00245071" w:rsidRPr="00245071" w:rsidRDefault="00245071" w:rsidP="00245071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245071">
        <w:rPr>
          <w:rFonts w:cstheme="minorHAnsi"/>
        </w:rPr>
        <w:lastRenderedPageBreak/>
        <w:t>También serán compatibles con otros programas e instrumentos de la Unión. Las reformas y los proyectos de inversión podrán recibir ayuda de otros programas e instrumentos de la Unión siempre que dicha ayuda no cubra el mismo coste.</w:t>
      </w:r>
    </w:p>
    <w:p w:rsidR="00BD24EA" w:rsidRDefault="00BD24EA" w:rsidP="00C06CDA">
      <w:pPr>
        <w:jc w:val="both"/>
        <w:rPr>
          <w:rFonts w:cstheme="minorHAnsi"/>
        </w:rPr>
      </w:pPr>
    </w:p>
    <w:p w:rsidR="00BD24EA" w:rsidRPr="008A6423" w:rsidRDefault="00BD24EA" w:rsidP="00C06CDA">
      <w:pPr>
        <w:jc w:val="both"/>
        <w:rPr>
          <w:rFonts w:cstheme="minorHAnsi"/>
          <w:b/>
          <w:sz w:val="24"/>
          <w:szCs w:val="24"/>
        </w:rPr>
      </w:pPr>
      <w:r w:rsidRPr="008A6423">
        <w:rPr>
          <w:rFonts w:cstheme="minorHAnsi"/>
          <w:b/>
          <w:sz w:val="24"/>
          <w:szCs w:val="24"/>
        </w:rPr>
        <w:t>14ª. ¿Se pueden modificar los proyectos subvencionados?</w:t>
      </w:r>
    </w:p>
    <w:p w:rsidR="001F39F0" w:rsidRPr="00E05354" w:rsidRDefault="00E979E6" w:rsidP="00E05354">
      <w:pPr>
        <w:jc w:val="both"/>
        <w:rPr>
          <w:rFonts w:cstheme="minorHAnsi"/>
        </w:rPr>
      </w:pPr>
      <w:r w:rsidRPr="00E979E6">
        <w:rPr>
          <w:rFonts w:cstheme="minorHAnsi"/>
        </w:rPr>
        <w:t>Las entidades beneficiarias podrán solicita</w:t>
      </w:r>
      <w:r>
        <w:rPr>
          <w:rFonts w:cstheme="minorHAnsi"/>
        </w:rPr>
        <w:t xml:space="preserve">r, con </w:t>
      </w:r>
      <w:r w:rsidRPr="00E979E6">
        <w:rPr>
          <w:rFonts w:cstheme="minorHAnsi"/>
          <w:b/>
        </w:rPr>
        <w:t>carácter excepcional</w:t>
      </w:r>
      <w:r>
        <w:rPr>
          <w:rFonts w:cstheme="minorHAnsi"/>
        </w:rPr>
        <w:t xml:space="preserve">, la </w:t>
      </w:r>
      <w:r w:rsidRPr="00E979E6">
        <w:rPr>
          <w:rFonts w:cstheme="minorHAnsi"/>
        </w:rPr>
        <w:t>modificación del contenido, de la cuantía a la baja y de los plazos de ejecución de</w:t>
      </w:r>
      <w:r>
        <w:rPr>
          <w:rFonts w:cstheme="minorHAnsi"/>
        </w:rPr>
        <w:t xml:space="preserve">l </w:t>
      </w:r>
      <w:r w:rsidRPr="00E979E6">
        <w:rPr>
          <w:rFonts w:cstheme="minorHAnsi"/>
        </w:rPr>
        <w:t>proyecto subvencionado cuando se produzca alguna even</w:t>
      </w:r>
      <w:r>
        <w:rPr>
          <w:rFonts w:cstheme="minorHAnsi"/>
        </w:rPr>
        <w:t xml:space="preserve">tualidad que altere o dificulte </w:t>
      </w:r>
      <w:r w:rsidRPr="00E979E6">
        <w:rPr>
          <w:rFonts w:cstheme="minorHAnsi"/>
        </w:rPr>
        <w:t>el desarrollo de los mismos. Es necesaria la auto</w:t>
      </w:r>
      <w:r>
        <w:rPr>
          <w:rFonts w:cstheme="minorHAnsi"/>
        </w:rPr>
        <w:t xml:space="preserve">rización previa y expresa de la </w:t>
      </w:r>
      <w:r w:rsidRPr="00E979E6">
        <w:rPr>
          <w:rFonts w:cstheme="minorHAnsi"/>
        </w:rPr>
        <w:t xml:space="preserve">Consejería de Bienestar Social para proceder a </w:t>
      </w:r>
      <w:r>
        <w:rPr>
          <w:rFonts w:cstheme="minorHAnsi"/>
        </w:rPr>
        <w:t xml:space="preserve">una modificación sustancial del </w:t>
      </w:r>
      <w:r w:rsidRPr="00E979E6">
        <w:rPr>
          <w:rFonts w:cstheme="minorHAnsi"/>
        </w:rPr>
        <w:t>proyecto que, en todo caso, se mantendrá dentro de l</w:t>
      </w:r>
      <w:r>
        <w:rPr>
          <w:rFonts w:cstheme="minorHAnsi"/>
        </w:rPr>
        <w:t xml:space="preserve">os límites y condiciones de las </w:t>
      </w:r>
      <w:r w:rsidRPr="00E979E6">
        <w:rPr>
          <w:rFonts w:cstheme="minorHAnsi"/>
        </w:rPr>
        <w:t>actividades subvencionadas</w:t>
      </w:r>
      <w:r>
        <w:rPr>
          <w:rFonts w:cstheme="minorHAnsi"/>
        </w:rPr>
        <w:t xml:space="preserve">. </w:t>
      </w:r>
      <w:r w:rsidRPr="00E979E6">
        <w:rPr>
          <w:rFonts w:cstheme="minorHAnsi"/>
        </w:rPr>
        <w:t>Las solicitudes de modificación se presentarán firm</w:t>
      </w:r>
      <w:r>
        <w:rPr>
          <w:rFonts w:cstheme="minorHAnsi"/>
        </w:rPr>
        <w:t xml:space="preserve">adas por el representante legal </w:t>
      </w:r>
      <w:r w:rsidRPr="00E979E6">
        <w:rPr>
          <w:rFonts w:cstheme="minorHAnsi"/>
        </w:rPr>
        <w:t>de la entidad, deberán estar suficientemente motivadas y se for</w:t>
      </w:r>
      <w:r>
        <w:rPr>
          <w:rFonts w:cstheme="minorHAnsi"/>
        </w:rPr>
        <w:t xml:space="preserve">mularán con carácter </w:t>
      </w:r>
      <w:r w:rsidRPr="00E979E6">
        <w:rPr>
          <w:rFonts w:cstheme="minorHAnsi"/>
        </w:rPr>
        <w:t>inmediato a la aparición de las circunstancias que las j</w:t>
      </w:r>
      <w:r>
        <w:rPr>
          <w:rFonts w:cstheme="minorHAnsi"/>
        </w:rPr>
        <w:t xml:space="preserve">ustifiquen y, en todo caso, con </w:t>
      </w:r>
      <w:r w:rsidRPr="00E979E6">
        <w:rPr>
          <w:rFonts w:cstheme="minorHAnsi"/>
        </w:rPr>
        <w:t xml:space="preserve">anterioridad de, al menos, </w:t>
      </w:r>
      <w:r w:rsidRPr="00E979E6">
        <w:rPr>
          <w:rFonts w:cstheme="minorHAnsi"/>
          <w:b/>
        </w:rPr>
        <w:t>dos meses</w:t>
      </w:r>
      <w:r w:rsidRPr="00E979E6">
        <w:rPr>
          <w:rFonts w:cstheme="minorHAnsi"/>
        </w:rPr>
        <w:t xml:space="preserve"> al momento en que</w:t>
      </w:r>
      <w:r>
        <w:rPr>
          <w:rFonts w:cstheme="minorHAnsi"/>
        </w:rPr>
        <w:t xml:space="preserve"> finalice el plazo de ejecución </w:t>
      </w:r>
      <w:r w:rsidRPr="00E979E6">
        <w:rPr>
          <w:rFonts w:cstheme="minorHAnsi"/>
        </w:rPr>
        <w:t>del proyecto subvencionado.</w:t>
      </w:r>
    </w:p>
    <w:p w:rsidR="00E05354" w:rsidRPr="00E05354" w:rsidRDefault="00E05354" w:rsidP="00E05354">
      <w:pPr>
        <w:jc w:val="both"/>
        <w:rPr>
          <w:rFonts w:cstheme="minorHAnsi"/>
          <w:b/>
        </w:rPr>
      </w:pPr>
      <w:r w:rsidRPr="00E05354">
        <w:rPr>
          <w:rFonts w:cstheme="minorHAnsi"/>
          <w:b/>
        </w:rPr>
        <w:t>1</w:t>
      </w:r>
      <w:r w:rsidR="00DC0D57">
        <w:rPr>
          <w:rFonts w:cstheme="minorHAnsi"/>
          <w:b/>
        </w:rPr>
        <w:t>5</w:t>
      </w:r>
      <w:r w:rsidR="007507DA">
        <w:rPr>
          <w:rFonts w:cstheme="minorHAnsi"/>
          <w:b/>
        </w:rPr>
        <w:t>ª</w:t>
      </w:r>
      <w:r>
        <w:rPr>
          <w:rFonts w:cstheme="minorHAnsi"/>
          <w:b/>
        </w:rPr>
        <w:t xml:space="preserve">. </w:t>
      </w:r>
      <w:r w:rsidR="00252BFE">
        <w:rPr>
          <w:rFonts w:cstheme="minorHAnsi"/>
          <w:b/>
        </w:rPr>
        <w:t>¿Se pueden subvencionar v</w:t>
      </w:r>
      <w:r>
        <w:rPr>
          <w:rFonts w:cstheme="minorHAnsi"/>
          <w:b/>
        </w:rPr>
        <w:t>ehí</w:t>
      </w:r>
      <w:r w:rsidRPr="00E05354">
        <w:rPr>
          <w:rFonts w:cstheme="minorHAnsi"/>
          <w:b/>
        </w:rPr>
        <w:t xml:space="preserve">culos </w:t>
      </w:r>
      <w:r w:rsidR="00252BFE">
        <w:rPr>
          <w:rFonts w:cstheme="minorHAnsi"/>
          <w:b/>
        </w:rPr>
        <w:t xml:space="preserve">comprados de </w:t>
      </w:r>
      <w:r w:rsidRPr="00E05354">
        <w:rPr>
          <w:rFonts w:cstheme="minorHAnsi"/>
          <w:b/>
        </w:rPr>
        <w:t>2ª mano</w:t>
      </w:r>
      <w:r w:rsidR="00252BFE">
        <w:rPr>
          <w:rFonts w:cstheme="minorHAnsi"/>
          <w:b/>
        </w:rPr>
        <w:t>?</w:t>
      </w:r>
    </w:p>
    <w:p w:rsidR="00E05354" w:rsidRDefault="00755D98" w:rsidP="00E05354">
      <w:pPr>
        <w:jc w:val="both"/>
        <w:rPr>
          <w:rFonts w:cstheme="minorHAnsi"/>
        </w:rPr>
      </w:pPr>
      <w:r>
        <w:rPr>
          <w:rFonts w:cstheme="minorHAnsi"/>
        </w:rPr>
        <w:t>Sí</w:t>
      </w:r>
      <w:r w:rsidR="00E05354">
        <w:rPr>
          <w:rFonts w:cstheme="minorHAnsi"/>
        </w:rPr>
        <w:t xml:space="preserve">, pero </w:t>
      </w:r>
      <w:r w:rsidR="0066166A">
        <w:rPr>
          <w:rFonts w:cstheme="minorHAnsi"/>
        </w:rPr>
        <w:t>tien</w:t>
      </w:r>
      <w:r w:rsidR="00E05354">
        <w:rPr>
          <w:rFonts w:cstheme="minorHAnsi"/>
        </w:rPr>
        <w:t>e</w:t>
      </w:r>
      <w:r w:rsidR="00252BFE">
        <w:rPr>
          <w:rFonts w:cstheme="minorHAnsi"/>
        </w:rPr>
        <w:t>n</w:t>
      </w:r>
      <w:r w:rsidR="0066166A">
        <w:rPr>
          <w:rFonts w:cstheme="minorHAnsi"/>
        </w:rPr>
        <w:t xml:space="preserve"> que </w:t>
      </w:r>
      <w:r w:rsidR="00252BFE">
        <w:rPr>
          <w:rFonts w:cstheme="minorHAnsi"/>
        </w:rPr>
        <w:t xml:space="preserve">ser adquiridos en establecimientos autorizados y cumplir las condiciones de </w:t>
      </w:r>
      <w:r w:rsidR="0066166A">
        <w:rPr>
          <w:rFonts w:cstheme="minorHAnsi"/>
        </w:rPr>
        <w:t>ser e</w:t>
      </w:r>
      <w:r w:rsidR="00E05354">
        <w:rPr>
          <w:rFonts w:cstheme="minorHAnsi"/>
        </w:rPr>
        <w:t>ficiente</w:t>
      </w:r>
      <w:r w:rsidR="00252BFE">
        <w:rPr>
          <w:rFonts w:cstheme="minorHAnsi"/>
        </w:rPr>
        <w:t>s</w:t>
      </w:r>
      <w:r w:rsidR="00E05354">
        <w:rPr>
          <w:rFonts w:cstheme="minorHAnsi"/>
        </w:rPr>
        <w:t xml:space="preserve"> </w:t>
      </w:r>
      <w:r>
        <w:rPr>
          <w:rFonts w:cstheme="minorHAnsi"/>
        </w:rPr>
        <w:t>y/</w:t>
      </w:r>
      <w:r w:rsidR="00E05354">
        <w:rPr>
          <w:rFonts w:cstheme="minorHAnsi"/>
        </w:rPr>
        <w:t>o adaptado</w:t>
      </w:r>
      <w:r w:rsidR="00252BFE">
        <w:rPr>
          <w:rFonts w:cstheme="minorHAnsi"/>
        </w:rPr>
        <w:t>s</w:t>
      </w:r>
      <w:r w:rsidR="00E05354">
        <w:rPr>
          <w:rFonts w:cstheme="minorHAnsi"/>
        </w:rPr>
        <w:t>.</w:t>
      </w:r>
    </w:p>
    <w:p w:rsidR="00E05354" w:rsidRDefault="00E05354" w:rsidP="00E05354">
      <w:pPr>
        <w:jc w:val="both"/>
        <w:rPr>
          <w:rFonts w:cstheme="minorHAnsi"/>
        </w:rPr>
      </w:pPr>
    </w:p>
    <w:p w:rsidR="00252BFE" w:rsidRPr="00CB662B" w:rsidRDefault="007507DA" w:rsidP="00CB662B">
      <w:pPr>
        <w:jc w:val="both"/>
        <w:rPr>
          <w:rFonts w:cstheme="minorHAnsi"/>
          <w:b/>
        </w:rPr>
      </w:pPr>
      <w:r w:rsidRPr="00CB662B">
        <w:rPr>
          <w:rFonts w:cstheme="minorHAnsi"/>
          <w:b/>
        </w:rPr>
        <w:t>1</w:t>
      </w:r>
      <w:r w:rsidR="00DC0D57">
        <w:rPr>
          <w:rFonts w:cstheme="minorHAnsi"/>
          <w:b/>
        </w:rPr>
        <w:t>6</w:t>
      </w:r>
      <w:r w:rsidRPr="00CB662B">
        <w:rPr>
          <w:rFonts w:cstheme="minorHAnsi"/>
          <w:b/>
        </w:rPr>
        <w:t>ª</w:t>
      </w:r>
      <w:r w:rsidR="00E05354" w:rsidRPr="00CB662B">
        <w:rPr>
          <w:rFonts w:cstheme="minorHAnsi"/>
          <w:b/>
        </w:rPr>
        <w:t xml:space="preserve">. </w:t>
      </w:r>
      <w:r w:rsidR="00252BFE" w:rsidRPr="00CB662B">
        <w:rPr>
          <w:rFonts w:cstheme="minorHAnsi"/>
          <w:b/>
        </w:rPr>
        <w:t>¿Los proyectos de inversión que impliquen obras requieren autorización de Bienestar Social?</w:t>
      </w:r>
    </w:p>
    <w:p w:rsidR="00252BFE" w:rsidRDefault="00252BFE" w:rsidP="00CB662B">
      <w:pPr>
        <w:jc w:val="both"/>
      </w:pPr>
      <w:r>
        <w:rPr>
          <w:rFonts w:cstheme="minorHAnsi"/>
        </w:rPr>
        <w:t xml:space="preserve">Cuando las obras </w:t>
      </w:r>
      <w:r w:rsidR="00214672">
        <w:rPr>
          <w:rFonts w:cstheme="minorHAnsi"/>
        </w:rPr>
        <w:t>impliquen modificar las condiciones autorizadas en los centros las entidades deberán solicitar</w:t>
      </w:r>
      <w:r>
        <w:rPr>
          <w:rFonts w:cstheme="minorHAnsi"/>
        </w:rPr>
        <w:t>, previamente al inicio de las obras,</w:t>
      </w:r>
      <w:r w:rsidR="00E05354">
        <w:rPr>
          <w:rFonts w:cstheme="minorHAnsi"/>
        </w:rPr>
        <w:t xml:space="preserve"> </w:t>
      </w:r>
      <w:r w:rsidR="00214672">
        <w:rPr>
          <w:rFonts w:cstheme="minorHAnsi"/>
        </w:rPr>
        <w:t>autorización en</w:t>
      </w:r>
      <w:r>
        <w:rPr>
          <w:rFonts w:cstheme="minorHAnsi"/>
        </w:rPr>
        <w:t xml:space="preserve"> el Servicio de Inspección de</w:t>
      </w:r>
      <w:r w:rsidR="00214672">
        <w:rPr>
          <w:rFonts w:cstheme="minorHAnsi"/>
        </w:rPr>
        <w:t xml:space="preserve"> la Delegación Provincial correspondiente</w:t>
      </w:r>
      <w:r w:rsidR="00E05354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t>Asimismo, una vez realizadas las obras tienen que solicitar autorización de puesta en funcionamiento de las nuevas condiciones.</w:t>
      </w:r>
    </w:p>
    <w:p w:rsidR="00252BFE" w:rsidRPr="001F39F0" w:rsidRDefault="00CB662B" w:rsidP="00CB662B">
      <w:pPr>
        <w:jc w:val="both"/>
      </w:pPr>
      <w:r>
        <w:t xml:space="preserve">Dentro del concepto </w:t>
      </w:r>
      <w:r w:rsidR="00252BFE">
        <w:t>“condiciones autorizadas”</w:t>
      </w:r>
      <w:r>
        <w:t xml:space="preserve"> entran básicamente actuaciones de las </w:t>
      </w:r>
      <w:r w:rsidR="00252BFE">
        <w:t xml:space="preserve">incluidas en </w:t>
      </w:r>
      <w:r w:rsidR="00252BFE" w:rsidRPr="001F39F0">
        <w:t xml:space="preserve">el </w:t>
      </w:r>
      <w:r w:rsidR="00252BFE" w:rsidRPr="001F39F0">
        <w:rPr>
          <w:bCs/>
        </w:rPr>
        <w:t>artículo 3</w:t>
      </w:r>
      <w:r w:rsidRPr="001F39F0">
        <w:rPr>
          <w:bCs/>
        </w:rPr>
        <w:t>, apartados a) 1º, 4º y 5º,</w:t>
      </w:r>
      <w:r w:rsidR="00252BFE" w:rsidRPr="001F39F0">
        <w:rPr>
          <w:bCs/>
        </w:rPr>
        <w:t xml:space="preserve"> del </w:t>
      </w:r>
      <w:r w:rsidR="006A3D25">
        <w:rPr>
          <w:bCs/>
        </w:rPr>
        <w:t>D</w:t>
      </w:r>
      <w:r w:rsidR="00252BFE" w:rsidRPr="001F39F0">
        <w:rPr>
          <w:bCs/>
        </w:rPr>
        <w:t>ecreto 20/2021</w:t>
      </w:r>
      <w:r w:rsidR="001F39F0" w:rsidRPr="001F39F0">
        <w:rPr>
          <w:bCs/>
        </w:rPr>
        <w:t>, de 9 de marzo.</w:t>
      </w:r>
    </w:p>
    <w:p w:rsidR="00E05354" w:rsidRDefault="00E05354" w:rsidP="00E05354">
      <w:pPr>
        <w:jc w:val="both"/>
        <w:rPr>
          <w:rFonts w:cstheme="minorHAnsi"/>
        </w:rPr>
      </w:pPr>
    </w:p>
    <w:p w:rsidR="00E05354" w:rsidRDefault="0048314A" w:rsidP="00E05354">
      <w:pPr>
        <w:jc w:val="both"/>
        <w:rPr>
          <w:rFonts w:cstheme="minorHAnsi"/>
          <w:b/>
        </w:rPr>
      </w:pPr>
      <w:r>
        <w:rPr>
          <w:rFonts w:cstheme="minorHAnsi"/>
          <w:b/>
        </w:rPr>
        <w:t>1</w:t>
      </w:r>
      <w:r w:rsidR="00DC0D57">
        <w:rPr>
          <w:rFonts w:cstheme="minorHAnsi"/>
          <w:b/>
        </w:rPr>
        <w:t>7</w:t>
      </w:r>
      <w:r w:rsidR="007507DA">
        <w:rPr>
          <w:rFonts w:cstheme="minorHAnsi"/>
          <w:b/>
        </w:rPr>
        <w:t>ª</w:t>
      </w:r>
      <w:r>
        <w:rPr>
          <w:rFonts w:cstheme="minorHAnsi"/>
          <w:b/>
        </w:rPr>
        <w:t>. ¿Cuándo hay que disponer de tres</w:t>
      </w:r>
      <w:r w:rsidR="001F39F0">
        <w:rPr>
          <w:rFonts w:cstheme="minorHAnsi"/>
          <w:b/>
        </w:rPr>
        <w:t xml:space="preserve"> presupuestos</w:t>
      </w:r>
      <w:r w:rsidR="006A3D25">
        <w:rPr>
          <w:rFonts w:cstheme="minorHAnsi"/>
          <w:b/>
        </w:rPr>
        <w:t xml:space="preserve"> para justificar la subvención concedida</w:t>
      </w:r>
      <w:r>
        <w:rPr>
          <w:rFonts w:cstheme="minorHAnsi"/>
          <w:b/>
        </w:rPr>
        <w:t>?</w:t>
      </w:r>
    </w:p>
    <w:p w:rsidR="0048314A" w:rsidRDefault="0048314A" w:rsidP="0048314A">
      <w:pPr>
        <w:spacing w:after="0" w:line="240" w:lineRule="auto"/>
        <w:jc w:val="both"/>
        <w:rPr>
          <w:rFonts w:cstheme="minorHAnsi"/>
        </w:rPr>
      </w:pPr>
      <w:r w:rsidRPr="0048314A">
        <w:rPr>
          <w:rFonts w:cstheme="minorHAnsi"/>
        </w:rPr>
        <w:t xml:space="preserve">- En los </w:t>
      </w:r>
      <w:r>
        <w:rPr>
          <w:rFonts w:cstheme="minorHAnsi"/>
        </w:rPr>
        <w:t>proyectos de obras con importe previsto superior a 40.000€</w:t>
      </w:r>
      <w:r w:rsidR="00336377">
        <w:rPr>
          <w:rFonts w:cstheme="minorHAnsi"/>
        </w:rPr>
        <w:t xml:space="preserve"> (IVA excluido)</w:t>
      </w:r>
      <w:r>
        <w:rPr>
          <w:rFonts w:cstheme="minorHAnsi"/>
        </w:rPr>
        <w:t>.</w:t>
      </w:r>
    </w:p>
    <w:p w:rsidR="0048314A" w:rsidRDefault="0048314A" w:rsidP="004831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En los proyectos de suministros o servicios con importe previsto superior a 15.000€</w:t>
      </w:r>
      <w:r w:rsidR="00336377">
        <w:rPr>
          <w:rFonts w:cstheme="minorHAnsi"/>
        </w:rPr>
        <w:t xml:space="preserve"> (IVA excluido).</w:t>
      </w:r>
    </w:p>
    <w:p w:rsidR="008469C4" w:rsidRDefault="008469C4" w:rsidP="0048314A">
      <w:pPr>
        <w:spacing w:after="0" w:line="240" w:lineRule="auto"/>
        <w:jc w:val="both"/>
        <w:rPr>
          <w:rFonts w:cstheme="minorHAnsi"/>
        </w:rPr>
      </w:pPr>
    </w:p>
    <w:p w:rsidR="00A6044F" w:rsidRPr="00A6044F" w:rsidRDefault="00A6044F" w:rsidP="0048314A">
      <w:pPr>
        <w:spacing w:after="0" w:line="240" w:lineRule="auto"/>
        <w:jc w:val="both"/>
        <w:rPr>
          <w:rFonts w:cstheme="minorHAnsi"/>
          <w:b/>
        </w:rPr>
      </w:pPr>
      <w:r w:rsidRPr="00A6044F">
        <w:rPr>
          <w:rFonts w:cstheme="minorHAnsi"/>
          <w:b/>
        </w:rPr>
        <w:lastRenderedPageBreak/>
        <w:t>1</w:t>
      </w:r>
      <w:r w:rsidR="00DC0D57">
        <w:rPr>
          <w:rFonts w:cstheme="minorHAnsi"/>
          <w:b/>
        </w:rPr>
        <w:t>8</w:t>
      </w:r>
      <w:r w:rsidRPr="00A6044F">
        <w:rPr>
          <w:rFonts w:cstheme="minorHAnsi"/>
          <w:b/>
        </w:rPr>
        <w:t>ª. ¿Qué es un vehículo eficiente energéticamente?</w:t>
      </w:r>
    </w:p>
    <w:p w:rsidR="00A6044F" w:rsidRDefault="00A6044F" w:rsidP="0048314A">
      <w:pPr>
        <w:spacing w:after="0" w:line="240" w:lineRule="auto"/>
        <w:jc w:val="both"/>
        <w:rPr>
          <w:rFonts w:cstheme="minorHAnsi"/>
        </w:rPr>
      </w:pPr>
    </w:p>
    <w:p w:rsidR="008469C4" w:rsidRDefault="00A6044F" w:rsidP="004831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Son los vehículos eléctricos puros, híbridos e híbridos </w:t>
      </w:r>
      <w:proofErr w:type="spellStart"/>
      <w:r>
        <w:rPr>
          <w:rFonts w:cstheme="minorHAnsi"/>
        </w:rPr>
        <w:t>enchufables</w:t>
      </w:r>
      <w:proofErr w:type="spellEnd"/>
      <w:r>
        <w:rPr>
          <w:rFonts w:cstheme="minorHAnsi"/>
        </w:rPr>
        <w:t xml:space="preserve">, vehículos de hidrógeno, vehículos alimentados por gas licuado del petróleo (GLP) o gas natural vehicular (GNV en forma de GNL O GNC). </w:t>
      </w:r>
    </w:p>
    <w:p w:rsidR="00A6044F" w:rsidRDefault="00A6044F" w:rsidP="0048314A">
      <w:pPr>
        <w:spacing w:after="0" w:line="240" w:lineRule="auto"/>
        <w:jc w:val="both"/>
        <w:rPr>
          <w:rFonts w:cstheme="minorHAnsi"/>
        </w:rPr>
      </w:pPr>
    </w:p>
    <w:p w:rsidR="00FD2DDA" w:rsidRPr="00FD2DDA" w:rsidRDefault="00DC0D57" w:rsidP="0048314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19</w:t>
      </w:r>
      <w:r w:rsidR="00FD2DDA" w:rsidRPr="00FD2DDA">
        <w:rPr>
          <w:rFonts w:cstheme="minorHAnsi"/>
          <w:b/>
        </w:rPr>
        <w:t>ª. ¿Se pueden subvencionar los honorarios de arquitectos?</w:t>
      </w:r>
    </w:p>
    <w:p w:rsidR="00FD2DDA" w:rsidRDefault="00FD2DDA" w:rsidP="0048314A">
      <w:pPr>
        <w:spacing w:after="0" w:line="240" w:lineRule="auto"/>
        <w:jc w:val="both"/>
        <w:rPr>
          <w:rFonts w:cstheme="minorHAnsi"/>
        </w:rPr>
      </w:pPr>
    </w:p>
    <w:p w:rsidR="00FD2DDA" w:rsidRDefault="00FD2DDA" w:rsidP="004831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Cuando la solicitud presentada incluya obras que precisen de proyecto técnico para su aprobación por la Delegación Provincial correspondiente, se podrán subvencionar los gastos que estén ligados de manera indubitada a la ejecución de las actividades presupuestadas y autorizadas (art. 11.2 del Decreto 20/2021, de 9 de marzo).</w:t>
      </w:r>
    </w:p>
    <w:p w:rsidR="00EC60C4" w:rsidRPr="00904948" w:rsidRDefault="00EC60C4" w:rsidP="0048314A">
      <w:pPr>
        <w:spacing w:after="0" w:line="240" w:lineRule="auto"/>
        <w:jc w:val="both"/>
        <w:rPr>
          <w:rFonts w:cstheme="minorHAnsi"/>
          <w:b/>
        </w:rPr>
      </w:pPr>
    </w:p>
    <w:p w:rsidR="00EC60C4" w:rsidRPr="00904948" w:rsidRDefault="00EC60C4" w:rsidP="0048314A">
      <w:pPr>
        <w:spacing w:after="0" w:line="240" w:lineRule="auto"/>
        <w:jc w:val="both"/>
        <w:rPr>
          <w:rFonts w:cstheme="minorHAnsi"/>
          <w:b/>
        </w:rPr>
      </w:pPr>
      <w:r w:rsidRPr="00904948">
        <w:rPr>
          <w:rFonts w:cstheme="minorHAnsi"/>
          <w:b/>
        </w:rPr>
        <w:t>20ª</w:t>
      </w:r>
      <w:r w:rsidR="00904948" w:rsidRPr="00904948">
        <w:rPr>
          <w:rFonts w:cstheme="minorHAnsi"/>
          <w:b/>
        </w:rPr>
        <w:t>. ¿Se subvenciona el IVA?</w:t>
      </w:r>
    </w:p>
    <w:p w:rsidR="00EC60C4" w:rsidRDefault="00EC60C4" w:rsidP="0048314A">
      <w:pPr>
        <w:spacing w:after="0" w:line="240" w:lineRule="auto"/>
        <w:jc w:val="both"/>
        <w:rPr>
          <w:rFonts w:cstheme="minorHAnsi"/>
        </w:rPr>
      </w:pPr>
    </w:p>
    <w:p w:rsidR="00EC60C4" w:rsidRPr="00EC60C4" w:rsidRDefault="00EC60C4" w:rsidP="00EC60C4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De conformidad con lo previsto en la Base 10 apartado </w:t>
      </w:r>
      <w:r w:rsidRPr="00EC60C4">
        <w:rPr>
          <w:rFonts w:cstheme="minorHAnsi"/>
        </w:rPr>
        <w:t>4.</w:t>
      </w:r>
      <w:r>
        <w:rPr>
          <w:rFonts w:cstheme="minorHAnsi"/>
        </w:rPr>
        <w:t>”</w:t>
      </w:r>
      <w:r w:rsidRPr="00EC60C4">
        <w:rPr>
          <w:rFonts w:cstheme="minorHAnsi"/>
        </w:rPr>
        <w:t xml:space="preserve"> </w:t>
      </w:r>
      <w:r w:rsidRPr="00EC60C4">
        <w:rPr>
          <w:rFonts w:cstheme="minorHAnsi"/>
          <w:i/>
        </w:rPr>
        <w:t xml:space="preserve">En ningún caso serán subvencionables, los intereses deudores de las cuentas bancarias; los intereses, recargos y sanciones administrativas y penales; los gastos de procedimientos judiciales, </w:t>
      </w:r>
      <w:r w:rsidRPr="00EC60C4">
        <w:rPr>
          <w:rFonts w:cstheme="minorHAnsi"/>
          <w:b/>
          <w:i/>
          <w:u w:val="single"/>
        </w:rPr>
        <w:t>ni los gastos relativos al impuesto sobre el valor añadido de los proyectos objeto de subvención”.</w:t>
      </w:r>
    </w:p>
    <w:p w:rsidR="00EC60C4" w:rsidRPr="00EC60C4" w:rsidRDefault="00EC60C4" w:rsidP="00EC60C4">
      <w:pPr>
        <w:spacing w:after="0" w:line="240" w:lineRule="auto"/>
        <w:jc w:val="both"/>
        <w:rPr>
          <w:rFonts w:cstheme="minorHAnsi"/>
          <w:i/>
        </w:rPr>
      </w:pPr>
    </w:p>
    <w:sectPr w:rsidR="00EC60C4" w:rsidRPr="00EC60C4" w:rsidSect="00860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51" w:rsidRDefault="004E2051" w:rsidP="00860F8A">
      <w:pPr>
        <w:spacing w:after="0" w:line="240" w:lineRule="auto"/>
      </w:pPr>
      <w:r>
        <w:separator/>
      </w:r>
    </w:p>
  </w:endnote>
  <w:endnote w:type="continuationSeparator" w:id="0">
    <w:p w:rsidR="004E2051" w:rsidRDefault="004E2051" w:rsidP="0086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8B62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422654"/>
      <w:docPartObj>
        <w:docPartGallery w:val="Page Numbers (Bottom of Page)"/>
        <w:docPartUnique/>
      </w:docPartObj>
    </w:sdtPr>
    <w:sdtEndPr/>
    <w:sdtContent>
      <w:p w:rsidR="008B62F1" w:rsidRDefault="008B6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51">
          <w:rPr>
            <w:noProof/>
          </w:rPr>
          <w:t>6</w:t>
        </w:r>
        <w:r>
          <w:fldChar w:fldCharType="end"/>
        </w:r>
      </w:p>
    </w:sdtContent>
  </w:sdt>
  <w:p w:rsidR="008B62F1" w:rsidRDefault="0013204A" w:rsidP="0013204A">
    <w:pPr>
      <w:pStyle w:val="Piedepgina"/>
    </w:pPr>
    <w:r>
      <w:rPr>
        <w:rFonts w:ascii="Arial Narrow" w:hAnsi="Arial Narrow"/>
        <w:noProof/>
        <w:color w:val="002856"/>
        <w:sz w:val="24"/>
        <w:lang w:eastAsia="es-ES"/>
      </w:rPr>
      <w:drawing>
        <wp:inline distT="0" distB="0" distL="0" distR="0" wp14:anchorId="36AF4421" wp14:editId="7CD583B8">
          <wp:extent cx="3287824" cy="720000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andera UE con fondos nextgener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782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8B6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51" w:rsidRDefault="004E2051" w:rsidP="00860F8A">
      <w:pPr>
        <w:spacing w:after="0" w:line="240" w:lineRule="auto"/>
      </w:pPr>
      <w:r>
        <w:separator/>
      </w:r>
    </w:p>
  </w:footnote>
  <w:footnote w:type="continuationSeparator" w:id="0">
    <w:p w:rsidR="004E2051" w:rsidRDefault="004E2051" w:rsidP="0086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8B62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E6" w:rsidRPr="00226CE6" w:rsidRDefault="00676E38" w:rsidP="00226CE6">
    <w:pPr>
      <w:tabs>
        <w:tab w:val="center" w:pos="4252"/>
        <w:tab w:val="right" w:pos="8504"/>
      </w:tabs>
      <w:spacing w:after="0" w:line="240" w:lineRule="auto"/>
      <w:ind w:hanging="1134"/>
    </w:pPr>
    <w:r w:rsidRPr="00226CE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81223A" wp14:editId="490B0368">
              <wp:simplePos x="0" y="0"/>
              <wp:positionH relativeFrom="page">
                <wp:posOffset>590550</wp:posOffset>
              </wp:positionH>
              <wp:positionV relativeFrom="paragraph">
                <wp:posOffset>-20955</wp:posOffset>
              </wp:positionV>
              <wp:extent cx="2068195" cy="1304925"/>
              <wp:effectExtent l="0" t="0" r="8255" b="9525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8195" cy="1304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6CE6" w:rsidRPr="00B50C29" w:rsidRDefault="00226CE6" w:rsidP="00676E38">
                          <w:pPr>
                            <w:spacing w:after="60" w:line="240" w:lineRule="auto"/>
                            <w:jc w:val="center"/>
                            <w:rPr>
                              <w:rFonts w:ascii="Arial Narrow" w:hAnsi="Arial Narrow" w:cs="Arial"/>
                              <w:noProof/>
                              <w:color w:val="002856"/>
                              <w:lang w:eastAsia="es-E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15E09BE" wp14:editId="1FA89D8F">
                                <wp:extent cx="1459230" cy="976188"/>
                                <wp:effectExtent l="0" t="0" r="762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-0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9230" cy="9761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50C29">
                            <w:rPr>
                              <w:rFonts w:ascii="Arial Narrow" w:hAnsi="Arial Narrow"/>
                              <w:noProof/>
                              <w:color w:val="002856"/>
                              <w:lang w:eastAsia="es-ES"/>
                            </w:rPr>
                            <w:t>C</w:t>
                          </w:r>
                          <w:r w:rsidRPr="00B50C29">
                            <w:rPr>
                              <w:rFonts w:ascii="Arial Narrow" w:hAnsi="Arial Narrow" w:cs="Arial"/>
                              <w:noProof/>
                              <w:color w:val="002856"/>
                              <w:lang w:eastAsia="es-ES"/>
                            </w:rPr>
                            <w:t>onsejería de Bienestar Social</w:t>
                          </w:r>
                        </w:p>
                        <w:p w:rsidR="00226CE6" w:rsidRDefault="00226CE6" w:rsidP="00226CE6">
                          <w:pPr>
                            <w:spacing w:after="0" w:line="240" w:lineRule="exact"/>
                          </w:pPr>
                        </w:p>
                        <w:p w:rsidR="00226CE6" w:rsidRDefault="00226CE6" w:rsidP="00226C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1223A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46.5pt;margin-top:-1.65pt;width:162.85pt;height:10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" fillcolor="window" stroked="f" strokeweight=".5pt">
              <v:textbox>
                <w:txbxContent>
                  <w:p w:rsidR="00226CE6" w:rsidRPr="00B50C29" w:rsidRDefault="00226CE6" w:rsidP="00676E38">
                    <w:pPr>
                      <w:spacing w:after="60" w:line="240" w:lineRule="auto"/>
                      <w:jc w:val="center"/>
                      <w:rPr>
                        <w:rFonts w:ascii="Arial Narrow" w:hAnsi="Arial Narrow" w:cs="Arial"/>
                        <w:noProof/>
                        <w:color w:val="002856"/>
                        <w:lang w:eastAsia="es-ES"/>
                      </w:rPr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515E09BE" wp14:editId="1FA89D8F">
                          <wp:extent cx="1459230" cy="976188"/>
                          <wp:effectExtent l="0" t="0" r="7620" b="0"/>
                          <wp:docPr id="24" name="Imagen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-01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9230" cy="9761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50C29">
                      <w:rPr>
                        <w:rFonts w:ascii="Arial Narrow" w:hAnsi="Arial Narrow"/>
                        <w:noProof/>
                        <w:color w:val="002856"/>
                        <w:lang w:eastAsia="es-ES"/>
                      </w:rPr>
                      <w:t>C</w:t>
                    </w:r>
                    <w:r w:rsidRPr="00B50C29">
                      <w:rPr>
                        <w:rFonts w:ascii="Arial Narrow" w:hAnsi="Arial Narrow" w:cs="Arial"/>
                        <w:noProof/>
                        <w:color w:val="002856"/>
                        <w:lang w:eastAsia="es-ES"/>
                      </w:rPr>
                      <w:t>onsejería de Bienestar Social</w:t>
                    </w:r>
                  </w:p>
                  <w:p w:rsidR="00226CE6" w:rsidRDefault="00226CE6" w:rsidP="00226CE6">
                    <w:pPr>
                      <w:spacing w:after="0" w:line="240" w:lineRule="exact"/>
                    </w:pPr>
                  </w:p>
                  <w:p w:rsidR="00226CE6" w:rsidRDefault="00226CE6" w:rsidP="00226CE6"/>
                </w:txbxContent>
              </v:textbox>
              <w10:wrap anchorx="page"/>
            </v:shape>
          </w:pict>
        </mc:Fallback>
      </mc:AlternateContent>
    </w:r>
  </w:p>
  <w:p w:rsidR="00226CE6" w:rsidRPr="00226CE6" w:rsidRDefault="00226CE6" w:rsidP="00226CE6">
    <w:pPr>
      <w:tabs>
        <w:tab w:val="center" w:pos="4252"/>
        <w:tab w:val="right" w:pos="8504"/>
      </w:tabs>
      <w:spacing w:after="0" w:line="240" w:lineRule="auto"/>
      <w:ind w:hanging="1134"/>
      <w:rPr>
        <w:noProof/>
        <w:lang w:eastAsia="es-ES"/>
      </w:rPr>
    </w:pPr>
    <w:r w:rsidRPr="00226CE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E7BAE" wp14:editId="632BA650">
              <wp:simplePos x="0" y="0"/>
              <wp:positionH relativeFrom="column">
                <wp:posOffset>3656965</wp:posOffset>
              </wp:positionH>
              <wp:positionV relativeFrom="paragraph">
                <wp:posOffset>-15240</wp:posOffset>
              </wp:positionV>
              <wp:extent cx="2413000" cy="1064260"/>
              <wp:effectExtent l="0" t="0" r="6350" b="254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0" cy="10642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6CE6" w:rsidRDefault="00226CE6" w:rsidP="00226CE6"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CEBAA54" wp14:editId="67F2252A">
                                <wp:extent cx="2199600" cy="799200"/>
                                <wp:effectExtent l="0" t="0" r="0" b="127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Plan de Recuperación y Resiliencia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0800" t="36489" r="31686" b="3638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9600" cy="799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8E7BAE" id="Cuadro de texto 11" o:spid="_x0000_s1027" type="#_x0000_t202" style="position:absolute;margin-left:287.95pt;margin-top:-1.2pt;width:190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" fillcolor="window" stroked="f" strokeweight=".5pt">
              <v:textbox>
                <w:txbxContent>
                  <w:p w:rsidR="00226CE6" w:rsidRDefault="00226CE6" w:rsidP="00226CE6"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2CEBAA54" wp14:editId="67F2252A">
                          <wp:extent cx="2199600" cy="799200"/>
                          <wp:effectExtent l="0" t="0" r="0" b="1270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n Plan de Recuperación y Resiliencia.pn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0800" t="36489" r="31686" b="3638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199600" cy="7992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26CE6">
      <w:rPr>
        <w:noProof/>
        <w:lang w:eastAsia="es-ES"/>
      </w:rPr>
      <w:t xml:space="preserve">     </w:t>
    </w:r>
  </w:p>
  <w:p w:rsidR="00226CE6" w:rsidRPr="00226CE6" w:rsidRDefault="00226CE6" w:rsidP="00226CE6">
    <w:pPr>
      <w:tabs>
        <w:tab w:val="center" w:pos="4252"/>
        <w:tab w:val="right" w:pos="8504"/>
      </w:tabs>
      <w:spacing w:after="0" w:line="240" w:lineRule="auto"/>
      <w:ind w:hanging="1134"/>
      <w:rPr>
        <w:noProof/>
        <w:lang w:eastAsia="es-ES"/>
      </w:rPr>
    </w:pPr>
    <w:r w:rsidRPr="00226CE6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1C983EAE" wp14:editId="17A9571B">
          <wp:simplePos x="0" y="0"/>
          <wp:positionH relativeFrom="margin">
            <wp:posOffset>2104390</wp:posOffset>
          </wp:positionH>
          <wp:positionV relativeFrom="paragraph">
            <wp:posOffset>12700</wp:posOffset>
          </wp:positionV>
          <wp:extent cx="1064895" cy="762000"/>
          <wp:effectExtent l="0" t="0" r="190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rca-40-aniversario-estatuto-autonomia-castilla-la-manch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6CE6" w:rsidRPr="00226CE6" w:rsidRDefault="00226CE6" w:rsidP="00226CE6">
    <w:pPr>
      <w:tabs>
        <w:tab w:val="center" w:pos="4252"/>
        <w:tab w:val="right" w:pos="8504"/>
      </w:tabs>
      <w:spacing w:after="0" w:line="240" w:lineRule="auto"/>
      <w:ind w:hanging="1134"/>
      <w:rPr>
        <w:noProof/>
        <w:lang w:eastAsia="es-ES"/>
      </w:rPr>
    </w:pPr>
  </w:p>
  <w:p w:rsidR="00226CE6" w:rsidRPr="00226CE6" w:rsidRDefault="00226CE6" w:rsidP="00226CE6">
    <w:pPr>
      <w:tabs>
        <w:tab w:val="center" w:pos="4252"/>
        <w:tab w:val="right" w:pos="8504"/>
      </w:tabs>
      <w:spacing w:after="0" w:line="240" w:lineRule="auto"/>
      <w:ind w:hanging="1134"/>
      <w:rPr>
        <w:noProof/>
        <w:lang w:eastAsia="es-ES"/>
      </w:rPr>
    </w:pPr>
  </w:p>
  <w:p w:rsidR="00226CE6" w:rsidRPr="00226CE6" w:rsidRDefault="00226CE6" w:rsidP="00226CE6">
    <w:pPr>
      <w:tabs>
        <w:tab w:val="center" w:pos="4252"/>
        <w:tab w:val="right" w:pos="8504"/>
      </w:tabs>
      <w:spacing w:after="0" w:line="240" w:lineRule="auto"/>
      <w:ind w:hanging="1134"/>
      <w:rPr>
        <w:noProof/>
        <w:lang w:eastAsia="es-ES"/>
      </w:rPr>
    </w:pPr>
  </w:p>
  <w:p w:rsidR="00226CE6" w:rsidRPr="00226CE6" w:rsidRDefault="00226CE6" w:rsidP="00226CE6">
    <w:pPr>
      <w:tabs>
        <w:tab w:val="center" w:pos="4252"/>
        <w:tab w:val="right" w:pos="8504"/>
      </w:tabs>
      <w:spacing w:after="0" w:line="240" w:lineRule="auto"/>
      <w:ind w:hanging="1134"/>
      <w:rPr>
        <w:noProof/>
        <w:lang w:eastAsia="es-ES"/>
      </w:rPr>
    </w:pPr>
  </w:p>
  <w:p w:rsidR="00226CE6" w:rsidRPr="00226CE6" w:rsidRDefault="00226CE6" w:rsidP="00226CE6">
    <w:pPr>
      <w:tabs>
        <w:tab w:val="center" w:pos="4252"/>
        <w:tab w:val="right" w:pos="8504"/>
      </w:tabs>
      <w:spacing w:after="0" w:line="240" w:lineRule="exact"/>
      <w:ind w:hanging="1134"/>
      <w:rPr>
        <w:rFonts w:ascii="Arial Narrow" w:hAnsi="Arial Narrow" w:cs="Arial"/>
        <w:noProof/>
        <w:color w:val="002856"/>
        <w:sz w:val="24"/>
        <w:szCs w:val="24"/>
        <w:lang w:eastAsia="es-ES"/>
      </w:rPr>
    </w:pPr>
    <w:r w:rsidRPr="00226CE6">
      <w:rPr>
        <w:noProof/>
        <w:lang w:eastAsia="es-ES"/>
      </w:rPr>
      <w:t xml:space="preserve"> </w:t>
    </w:r>
    <w:r w:rsidRPr="00226CE6">
      <w:rPr>
        <w:noProof/>
        <w:color w:val="002856"/>
        <w:lang w:eastAsia="es-ES"/>
      </w:rPr>
      <w:t xml:space="preserve">  </w:t>
    </w:r>
  </w:p>
  <w:p w:rsidR="00860F8A" w:rsidRDefault="00860F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8B62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43189"/>
    <w:multiLevelType w:val="hybridMultilevel"/>
    <w:tmpl w:val="44C006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AEA"/>
    <w:multiLevelType w:val="hybridMultilevel"/>
    <w:tmpl w:val="C10EB608"/>
    <w:lvl w:ilvl="0" w:tplc="44C6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F1EEA"/>
    <w:multiLevelType w:val="hybridMultilevel"/>
    <w:tmpl w:val="615ECB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3DE1"/>
    <w:multiLevelType w:val="hybridMultilevel"/>
    <w:tmpl w:val="F286AA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D6B8D"/>
    <w:multiLevelType w:val="hybridMultilevel"/>
    <w:tmpl w:val="D69A55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46BE"/>
    <w:multiLevelType w:val="hybridMultilevel"/>
    <w:tmpl w:val="40464922"/>
    <w:lvl w:ilvl="0" w:tplc="3A7652C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06C19"/>
    <w:multiLevelType w:val="hybridMultilevel"/>
    <w:tmpl w:val="82FEECA8"/>
    <w:lvl w:ilvl="0" w:tplc="85EE673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6C"/>
    <w:rsid w:val="00031851"/>
    <w:rsid w:val="00042AB6"/>
    <w:rsid w:val="0006336C"/>
    <w:rsid w:val="000D5C94"/>
    <w:rsid w:val="001073C3"/>
    <w:rsid w:val="00115941"/>
    <w:rsid w:val="00130D61"/>
    <w:rsid w:val="0013204A"/>
    <w:rsid w:val="00191D2F"/>
    <w:rsid w:val="001A0684"/>
    <w:rsid w:val="001F39F0"/>
    <w:rsid w:val="00214672"/>
    <w:rsid w:val="00226CE6"/>
    <w:rsid w:val="00235AD1"/>
    <w:rsid w:val="00245071"/>
    <w:rsid w:val="00252BFE"/>
    <w:rsid w:val="00316089"/>
    <w:rsid w:val="00336377"/>
    <w:rsid w:val="003E6F9C"/>
    <w:rsid w:val="003F0458"/>
    <w:rsid w:val="00456AFA"/>
    <w:rsid w:val="0048174E"/>
    <w:rsid w:val="0048314A"/>
    <w:rsid w:val="004D1967"/>
    <w:rsid w:val="004E2051"/>
    <w:rsid w:val="005232A3"/>
    <w:rsid w:val="005E2F6A"/>
    <w:rsid w:val="00603EE6"/>
    <w:rsid w:val="00656F76"/>
    <w:rsid w:val="0066166A"/>
    <w:rsid w:val="00676E38"/>
    <w:rsid w:val="006A3D25"/>
    <w:rsid w:val="00733B9B"/>
    <w:rsid w:val="007507DA"/>
    <w:rsid w:val="00755D98"/>
    <w:rsid w:val="008469C4"/>
    <w:rsid w:val="00860F8A"/>
    <w:rsid w:val="008A6423"/>
    <w:rsid w:val="008B62F1"/>
    <w:rsid w:val="008C7051"/>
    <w:rsid w:val="008F09BC"/>
    <w:rsid w:val="009046DB"/>
    <w:rsid w:val="00904948"/>
    <w:rsid w:val="00950A03"/>
    <w:rsid w:val="009C6859"/>
    <w:rsid w:val="009D651E"/>
    <w:rsid w:val="00A05E3E"/>
    <w:rsid w:val="00A6044F"/>
    <w:rsid w:val="00A65A65"/>
    <w:rsid w:val="00AB651F"/>
    <w:rsid w:val="00AD25B6"/>
    <w:rsid w:val="00AE3E18"/>
    <w:rsid w:val="00AF6643"/>
    <w:rsid w:val="00BB5D48"/>
    <w:rsid w:val="00BD24EA"/>
    <w:rsid w:val="00C06CDA"/>
    <w:rsid w:val="00C47B0D"/>
    <w:rsid w:val="00C71AA8"/>
    <w:rsid w:val="00C7304F"/>
    <w:rsid w:val="00C87DF4"/>
    <w:rsid w:val="00CB662B"/>
    <w:rsid w:val="00D3270A"/>
    <w:rsid w:val="00D56562"/>
    <w:rsid w:val="00DC0D57"/>
    <w:rsid w:val="00E05354"/>
    <w:rsid w:val="00E53462"/>
    <w:rsid w:val="00E62C3C"/>
    <w:rsid w:val="00E76249"/>
    <w:rsid w:val="00E979E6"/>
    <w:rsid w:val="00EB3290"/>
    <w:rsid w:val="00EC60C4"/>
    <w:rsid w:val="00F31760"/>
    <w:rsid w:val="00FD2DDA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CD803"/>
  <w15:chartTrackingRefBased/>
  <w15:docId w15:val="{FC05CDD6-4BA3-451F-927A-83D7F4AB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F8A"/>
  </w:style>
  <w:style w:type="paragraph" w:styleId="Piedepgina">
    <w:name w:val="footer"/>
    <w:basedOn w:val="Normal"/>
    <w:link w:val="PiedepginaCar"/>
    <w:uiPriority w:val="99"/>
    <w:unhideWhenUsed/>
    <w:rsid w:val="00860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F8A"/>
  </w:style>
  <w:style w:type="paragraph" w:styleId="Prrafodelista">
    <w:name w:val="List Paragraph"/>
    <w:basedOn w:val="Normal"/>
    <w:link w:val="PrrafodelistaCar"/>
    <w:uiPriority w:val="34"/>
    <w:qFormat/>
    <w:rsid w:val="00F317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967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603EE6"/>
  </w:style>
  <w:style w:type="paragraph" w:styleId="Textodeglobo">
    <w:name w:val="Balloon Text"/>
    <w:basedOn w:val="Normal"/>
    <w:link w:val="TextodegloboCar"/>
    <w:uiPriority w:val="99"/>
    <w:semiHidden/>
    <w:unhideWhenUsed/>
    <w:rsid w:val="00AE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ccm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1934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Francisco Jose Trujillo Perez</cp:lastModifiedBy>
  <cp:revision>19</cp:revision>
  <cp:lastPrinted>2021-03-19T13:48:00Z</cp:lastPrinted>
  <dcterms:created xsi:type="dcterms:W3CDTF">2021-11-22T11:41:00Z</dcterms:created>
  <dcterms:modified xsi:type="dcterms:W3CDTF">2021-12-15T09:27:00Z</dcterms:modified>
</cp:coreProperties>
</file>