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4B26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temporal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E404BC">
              <w:rPr>
                <w:rFonts w:ascii="Calibri" w:hAnsi="Calibri" w:cs="Arial"/>
                <w:b/>
                <w:sz w:val="22"/>
                <w:szCs w:val="22"/>
              </w:rPr>
              <w:t>Grupo Técnico de la Función Administrativa (DERECHO)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Integrada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Ciudad Real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003764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1C33">
              <w:rPr>
                <w:rFonts w:ascii="Arial" w:hAnsi="Arial" w:cs="Arial"/>
                <w:sz w:val="20"/>
                <w:szCs w:val="20"/>
              </w:rPr>
            </w:r>
            <w:r w:rsidR="00441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1C33">
              <w:rPr>
                <w:rFonts w:ascii="Arial" w:hAnsi="Arial" w:cs="Arial"/>
                <w:sz w:val="20"/>
                <w:szCs w:val="20"/>
              </w:rPr>
            </w:r>
            <w:r w:rsidR="00441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3764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 w:rsidR="00934B26">
              <w:rPr>
                <w:rFonts w:ascii="Arial" w:hAnsi="Arial" w:cs="Arial"/>
                <w:sz w:val="22"/>
                <w:szCs w:val="22"/>
              </w:rPr>
              <w:t>1</w:t>
            </w:r>
            <w:r w:rsidR="0040781F"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E404BC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GRUPO TÉCNICO FUNCIÓN ADMINISTRATIVA (DERECHO)</w:t>
            </w:r>
            <w:r w:rsidR="00FB6E8B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 w:rsidR="00955AEB"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003764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1C33">
              <w:rPr>
                <w:rFonts w:ascii="Arial" w:hAnsi="Arial" w:cs="Arial"/>
                <w:sz w:val="20"/>
                <w:szCs w:val="20"/>
              </w:rPr>
            </w:r>
            <w:r w:rsidR="00441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1C33">
              <w:rPr>
                <w:rFonts w:ascii="Arial" w:hAnsi="Arial" w:cs="Arial"/>
                <w:sz w:val="20"/>
                <w:szCs w:val="20"/>
              </w:rPr>
            </w:r>
            <w:r w:rsidR="00441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1C33">
              <w:rPr>
                <w:rFonts w:ascii="Arial" w:hAnsi="Arial" w:cs="Arial"/>
                <w:sz w:val="20"/>
                <w:szCs w:val="20"/>
              </w:rPr>
            </w:r>
            <w:r w:rsidR="00441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03764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1C33">
              <w:rPr>
                <w:rFonts w:ascii="Arial" w:hAnsi="Arial" w:cs="Arial"/>
                <w:sz w:val="20"/>
                <w:szCs w:val="20"/>
              </w:rPr>
            </w:r>
            <w:r w:rsidR="00441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513C2C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de 20</w:t>
      </w:r>
      <w:r w:rsidR="00392E35">
        <w:rPr>
          <w:rFonts w:ascii="Arial" w:hAnsi="Arial" w:cs="Arial"/>
          <w:sz w:val="18"/>
          <w:szCs w:val="18"/>
        </w:rPr>
        <w:t>2</w:t>
      </w:r>
      <w:r w:rsidR="00DE5763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003764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03764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03764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55AEB">
        <w:rPr>
          <w:rFonts w:ascii="Arial" w:hAnsi="Arial" w:cs="Arial"/>
          <w:b/>
          <w:sz w:val="22"/>
          <w:szCs w:val="22"/>
        </w:rPr>
        <w:t>INTEGRADA DE CIUDAD REAL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DIRECCIÓN: C/ OBISPO RAFAEL TORIJA S/N  CP: </w:t>
      </w:r>
      <w:r w:rsidR="008463FB">
        <w:rPr>
          <w:rFonts w:ascii="Arial" w:hAnsi="Arial" w:cs="Arial"/>
          <w:sz w:val="16"/>
          <w:szCs w:val="16"/>
        </w:rPr>
        <w:t>130</w:t>
      </w:r>
      <w:r w:rsidR="004B0367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 xml:space="preserve"> CIUDAD REAL. 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A08016599</w:t>
      </w:r>
    </w:p>
    <w:p w:rsidR="00DF3B9E" w:rsidRDefault="00DF3B9E" w:rsidP="006A2987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5D" w:rsidRDefault="00B6015D">
      <w:r>
        <w:separator/>
      </w:r>
    </w:p>
  </w:endnote>
  <w:endnote w:type="continuationSeparator" w:id="0">
    <w:p w:rsidR="00B6015D" w:rsidRDefault="00B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441C33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5D" w:rsidRDefault="00B6015D">
      <w:r>
        <w:separator/>
      </w:r>
    </w:p>
  </w:footnote>
  <w:footnote w:type="continuationSeparator" w:id="0">
    <w:p w:rsidR="00B6015D" w:rsidRDefault="00B6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441C33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30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160D62" w:rsidRDefault="00160D62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0D62">
                    <w:rPr>
                      <w:rFonts w:ascii="Arial" w:hAnsi="Arial" w:cs="Arial"/>
                    </w:rPr>
                    <w:t>KM85</w:t>
                  </w:r>
                  <w:r w:rsidR="003D0B16" w:rsidRPr="00160D62">
                    <w:rPr>
                      <w:rFonts w:ascii="Arial" w:hAnsi="Arial" w:cs="Arial"/>
                    </w:rPr>
                    <w:t xml:space="preserve"> </w:t>
                  </w:r>
                  <w:r w:rsidR="00167A08" w:rsidRPr="00160D62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0938C4" w:rsidRDefault="000938C4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938C4">
                  <w:rPr>
                    <w:rFonts w:ascii="Arial" w:hAnsi="Arial" w:cs="Arial"/>
                  </w:rPr>
                  <w:t>116562</w:t>
                </w:r>
                <w:r w:rsidR="005E56DA" w:rsidRPr="000938C4">
                  <w:rPr>
                    <w:rFonts w:ascii="Arial" w:hAnsi="Arial" w:cs="Arial"/>
                    <w:szCs w:val="22"/>
                    <w:lang w:val="es-ES_tradnl"/>
                  </w:rPr>
                  <w:t xml:space="preserve"> </w:t>
                </w:r>
                <w:r w:rsidR="003D0B16" w:rsidRPr="000938C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s8WzXMTagzu9e5/ubo1bep1WQVMfTMtfJ9o+6bfb2yODVb6tw8dEliuH66tdZwgG2rQ9JeiCsTMN5cmTUO1AA==" w:salt="X+JRymoh3eiDJXg+t0+08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03764"/>
    <w:rsid w:val="000260EC"/>
    <w:rsid w:val="00037C95"/>
    <w:rsid w:val="00047C1B"/>
    <w:rsid w:val="000938C4"/>
    <w:rsid w:val="000B43FE"/>
    <w:rsid w:val="000F2926"/>
    <w:rsid w:val="00160D62"/>
    <w:rsid w:val="00164A03"/>
    <w:rsid w:val="00167A08"/>
    <w:rsid w:val="001B5999"/>
    <w:rsid w:val="00280101"/>
    <w:rsid w:val="002853DA"/>
    <w:rsid w:val="002939D7"/>
    <w:rsid w:val="002B6683"/>
    <w:rsid w:val="003478A6"/>
    <w:rsid w:val="0038379F"/>
    <w:rsid w:val="00392E35"/>
    <w:rsid w:val="00395B3E"/>
    <w:rsid w:val="003A244E"/>
    <w:rsid w:val="003D0B16"/>
    <w:rsid w:val="0040781F"/>
    <w:rsid w:val="00441C33"/>
    <w:rsid w:val="00463A01"/>
    <w:rsid w:val="004B0367"/>
    <w:rsid w:val="004D4BF7"/>
    <w:rsid w:val="00500AE8"/>
    <w:rsid w:val="00502F64"/>
    <w:rsid w:val="00513C2C"/>
    <w:rsid w:val="00553926"/>
    <w:rsid w:val="00556AB7"/>
    <w:rsid w:val="00596399"/>
    <w:rsid w:val="005E56DA"/>
    <w:rsid w:val="00602B5B"/>
    <w:rsid w:val="00611352"/>
    <w:rsid w:val="00625BC6"/>
    <w:rsid w:val="00631F82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6132E"/>
    <w:rsid w:val="00780D51"/>
    <w:rsid w:val="007C7623"/>
    <w:rsid w:val="007D2F0F"/>
    <w:rsid w:val="00815DD9"/>
    <w:rsid w:val="008302AB"/>
    <w:rsid w:val="00835929"/>
    <w:rsid w:val="008463FB"/>
    <w:rsid w:val="00863016"/>
    <w:rsid w:val="0088303B"/>
    <w:rsid w:val="008B1595"/>
    <w:rsid w:val="008B2A81"/>
    <w:rsid w:val="008D0F64"/>
    <w:rsid w:val="008F0EB1"/>
    <w:rsid w:val="00931344"/>
    <w:rsid w:val="00934B26"/>
    <w:rsid w:val="00955AEB"/>
    <w:rsid w:val="009E3EA5"/>
    <w:rsid w:val="009F773F"/>
    <w:rsid w:val="00A61363"/>
    <w:rsid w:val="00AB410D"/>
    <w:rsid w:val="00AC4837"/>
    <w:rsid w:val="00AC66C1"/>
    <w:rsid w:val="00B05967"/>
    <w:rsid w:val="00B165C3"/>
    <w:rsid w:val="00B2736C"/>
    <w:rsid w:val="00B6015D"/>
    <w:rsid w:val="00B64A13"/>
    <w:rsid w:val="00B67B92"/>
    <w:rsid w:val="00C05983"/>
    <w:rsid w:val="00C178BA"/>
    <w:rsid w:val="00CA1130"/>
    <w:rsid w:val="00CA69E7"/>
    <w:rsid w:val="00D11CA2"/>
    <w:rsid w:val="00D32C4C"/>
    <w:rsid w:val="00D57EF0"/>
    <w:rsid w:val="00DA1507"/>
    <w:rsid w:val="00DA2E37"/>
    <w:rsid w:val="00DA4EBF"/>
    <w:rsid w:val="00DB1758"/>
    <w:rsid w:val="00DC6B71"/>
    <w:rsid w:val="00DC72E7"/>
    <w:rsid w:val="00DE5763"/>
    <w:rsid w:val="00DF3B9E"/>
    <w:rsid w:val="00E0304C"/>
    <w:rsid w:val="00E205C8"/>
    <w:rsid w:val="00E404BC"/>
    <w:rsid w:val="00E41E04"/>
    <w:rsid w:val="00E66304"/>
    <w:rsid w:val="00ED7627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A2E8F323-0ACE-408C-AAC0-23956A86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4028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2024-03-22T06:17:00Z</dcterms:created>
  <dcterms:modified xsi:type="dcterms:W3CDTF">2024-03-22T06:17:00Z</dcterms:modified>
</cp:coreProperties>
</file>