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3DF4">
        <w:rPr>
          <w:rFonts w:asciiTheme="minorHAnsi" w:hAnsiTheme="minorHAnsi" w:cstheme="minorHAnsi"/>
          <w:b/>
          <w:sz w:val="24"/>
          <w:szCs w:val="24"/>
        </w:rPr>
        <w:t xml:space="preserve">SOLICITUD DE INSCRIPCIÓN DE </w:t>
      </w:r>
      <w:r w:rsidR="0021277A" w:rsidRPr="0021277A">
        <w:rPr>
          <w:rFonts w:asciiTheme="minorHAnsi" w:hAnsiTheme="minorHAnsi" w:cstheme="minorHAnsi"/>
          <w:b/>
          <w:sz w:val="24"/>
          <w:szCs w:val="24"/>
        </w:rPr>
        <w:t>CORREDOR</w:t>
      </w:r>
      <w:r w:rsidRPr="00483DF4">
        <w:rPr>
          <w:rFonts w:asciiTheme="minorHAnsi" w:hAnsiTheme="minorHAnsi" w:cstheme="minorHAnsi"/>
          <w:b/>
          <w:sz w:val="24"/>
          <w:szCs w:val="24"/>
        </w:rPr>
        <w:t xml:space="preserve"> DE SEGUROS PERSONA </w:t>
      </w:r>
      <w:r w:rsidR="0099786A">
        <w:rPr>
          <w:rFonts w:asciiTheme="minorHAnsi" w:hAnsiTheme="minorHAnsi" w:cstheme="minorHAnsi"/>
          <w:b/>
          <w:sz w:val="24"/>
          <w:szCs w:val="24"/>
        </w:rPr>
        <w:t>JURÍDICA</w:t>
      </w:r>
    </w:p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Default="00483DF4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83DF4" w:rsidRPr="00483DF4" w:rsidRDefault="00483DF4" w:rsidP="00483DF4"/>
    <w:p w:rsidR="00452C47" w:rsidRPr="00EA08B6" w:rsidRDefault="00452C47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A08B6">
        <w:rPr>
          <w:rFonts w:asciiTheme="minorHAnsi" w:hAnsiTheme="minorHAnsi" w:cstheme="minorHAnsi"/>
          <w:b/>
          <w:sz w:val="24"/>
          <w:szCs w:val="24"/>
        </w:rPr>
        <w:t xml:space="preserve">ANEXO </w:t>
      </w:r>
      <w:r w:rsidR="00CA72F5">
        <w:rPr>
          <w:rFonts w:asciiTheme="minorHAnsi" w:hAnsiTheme="minorHAnsi" w:cstheme="minorHAnsi"/>
          <w:b/>
          <w:sz w:val="24"/>
          <w:szCs w:val="24"/>
        </w:rPr>
        <w:t>X</w:t>
      </w:r>
    </w:p>
    <w:p w:rsidR="00483DF4" w:rsidRPr="00483DF4" w:rsidRDefault="00483DF4" w:rsidP="00483DF4"/>
    <w:p w:rsidR="00452C47" w:rsidRPr="00DD4182" w:rsidRDefault="00452C47" w:rsidP="00452C47">
      <w:pPr>
        <w:pStyle w:val="Ttul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D4182">
        <w:rPr>
          <w:rFonts w:asciiTheme="minorHAnsi" w:hAnsiTheme="minorHAnsi" w:cstheme="minorHAnsi"/>
          <w:b/>
          <w:sz w:val="24"/>
          <w:szCs w:val="24"/>
          <w:u w:val="single"/>
        </w:rPr>
        <w:t>PROGRAMA DE FORMACIÓN CONTINUA</w:t>
      </w:r>
    </w:p>
    <w:p w:rsidR="00452C47" w:rsidRDefault="00452C47" w:rsidP="00452C47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452C47" w:rsidRPr="00EA08B6" w:rsidRDefault="00452C47" w:rsidP="00452C47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452C47" w:rsidRPr="00660C39" w:rsidRDefault="00CA72F5" w:rsidP="00CA72F5">
      <w:pPr>
        <w:spacing w:after="240"/>
        <w:ind w:right="4"/>
        <w:jc w:val="both"/>
        <w:rPr>
          <w:rFonts w:cstheme="minorHAnsi"/>
          <w:lang w:val="es-ES_tradnl"/>
        </w:rPr>
      </w:pPr>
      <w:r w:rsidRPr="00CA72F5">
        <w:rPr>
          <w:rFonts w:cstheme="minorHAnsi"/>
          <w:lang w:val="es-ES_tradnl"/>
        </w:rPr>
        <w:t xml:space="preserve">Se detallará la formación dirigida a la puesta al día de conocimientos, tanto del distribuidor como de su personal relevante y colaboradores externos, conforme a lo previsto en el artículo 157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fiscales, y la Resolución de la Dirección General de Seguros y Fondos de Pensiones, de 3 de junio de 2021 (B.O.E. de 11 de junio de 2021).  </w:t>
      </w:r>
      <w:r w:rsidR="00452C47" w:rsidRPr="00EA08B6">
        <w:rPr>
          <w:rFonts w:cstheme="minorHAnsi"/>
          <w:lang w:val="es-ES_tradnl"/>
        </w:rPr>
        <w:t>Para cada supuesto</w:t>
      </w:r>
      <w:r w:rsidR="00452C47" w:rsidRPr="00660C39">
        <w:rPr>
          <w:rFonts w:cstheme="minorHAnsi"/>
          <w:lang w:val="es-ES_tradnl"/>
        </w:rPr>
        <w:t xml:space="preserve"> se especificará:</w:t>
      </w:r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u w:val="single"/>
          <w:lang w:val="es-ES_tradnl"/>
        </w:rPr>
        <w:t>Medios</w:t>
      </w:r>
      <w:r w:rsidRPr="00660C39">
        <w:rPr>
          <w:rFonts w:cstheme="minorHAnsi"/>
          <w:lang w:val="es-ES_tradnl"/>
        </w:rPr>
        <w:t xml:space="preserve">: internos o externos (indicar los profesionales o Centros que impartirán la formación) </w:t>
      </w:r>
    </w:p>
    <w:p w:rsidR="00F945B0" w:rsidRPr="00660C39" w:rsidRDefault="00F945B0" w:rsidP="00F945B0">
      <w:pPr>
        <w:tabs>
          <w:tab w:val="left" w:pos="709"/>
        </w:tabs>
        <w:spacing w:after="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bookmarkStart w:id="1" w:name="_GoBack"/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bookmarkEnd w:id="1"/>
      <w:r>
        <w:rPr>
          <w:rFonts w:cstheme="minorHAnsi"/>
          <w:lang w:val="es-ES_tradnl"/>
        </w:rPr>
        <w:fldChar w:fldCharType="end"/>
      </w:r>
      <w:bookmarkEnd w:id="0"/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u w:val="single"/>
          <w:lang w:val="es-ES_tradnl"/>
        </w:rPr>
        <w:t>Clase</w:t>
      </w:r>
      <w:r w:rsidRPr="00660C39">
        <w:rPr>
          <w:rFonts w:cstheme="minorHAnsi"/>
          <w:lang w:val="es-ES_tradnl"/>
        </w:rPr>
        <w:t>: presencial o a distancia.</w:t>
      </w:r>
    </w:p>
    <w:p w:rsidR="00F945B0" w:rsidRPr="00660C39" w:rsidRDefault="00F945B0" w:rsidP="00F945B0">
      <w:pPr>
        <w:tabs>
          <w:tab w:val="left" w:pos="709"/>
        </w:tabs>
        <w:spacing w:after="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2"/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lang w:val="es-ES_tradnl"/>
        </w:rPr>
        <w:t>Contenido de la formación a impartir.</w:t>
      </w:r>
    </w:p>
    <w:p w:rsidR="00F945B0" w:rsidRPr="00660C39" w:rsidRDefault="00F945B0" w:rsidP="00F945B0">
      <w:pPr>
        <w:tabs>
          <w:tab w:val="left" w:pos="709"/>
        </w:tabs>
        <w:spacing w:after="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3"/>
    </w:p>
    <w:p w:rsidR="00452C47" w:rsidRDefault="00452C47" w:rsidP="00452C47">
      <w:pPr>
        <w:numPr>
          <w:ilvl w:val="0"/>
          <w:numId w:val="12"/>
        </w:numPr>
        <w:tabs>
          <w:tab w:val="left" w:pos="709"/>
        </w:tabs>
        <w:spacing w:after="240" w:line="240" w:lineRule="auto"/>
        <w:ind w:right="4" w:firstLine="0"/>
        <w:jc w:val="both"/>
        <w:rPr>
          <w:rFonts w:cstheme="minorHAnsi"/>
          <w:lang w:val="es-ES_tradnl"/>
        </w:rPr>
      </w:pPr>
      <w:r w:rsidRPr="00660C39">
        <w:rPr>
          <w:rFonts w:cstheme="minorHAnsi"/>
          <w:lang w:val="es-ES_tradnl"/>
        </w:rPr>
        <w:t>Programación, duración y periodicidad.</w:t>
      </w:r>
    </w:p>
    <w:p w:rsidR="00F945B0" w:rsidRPr="00660C39" w:rsidRDefault="00F945B0" w:rsidP="00F945B0">
      <w:pPr>
        <w:tabs>
          <w:tab w:val="left" w:pos="709"/>
        </w:tabs>
        <w:spacing w:after="240" w:line="240" w:lineRule="auto"/>
        <w:ind w:right="4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 xml:space="preserve">        </w:t>
      </w:r>
      <w:r>
        <w:rPr>
          <w:rFonts w:cstheme="minorHAnsi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>
        <w:rPr>
          <w:rFonts w:cstheme="minorHAnsi"/>
          <w:lang w:val="es-ES_tradnl"/>
        </w:rPr>
        <w:instrText xml:space="preserve"> FORMTEXT </w:instrText>
      </w:r>
      <w:r>
        <w:rPr>
          <w:rFonts w:cstheme="minorHAnsi"/>
          <w:lang w:val="es-ES_tradnl"/>
        </w:rPr>
      </w:r>
      <w:r>
        <w:rPr>
          <w:rFonts w:cstheme="minorHAnsi"/>
          <w:lang w:val="es-ES_tradnl"/>
        </w:rPr>
        <w:fldChar w:fldCharType="separate"/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noProof/>
          <w:lang w:val="es-ES_tradnl"/>
        </w:rPr>
        <w:t> </w:t>
      </w:r>
      <w:r>
        <w:rPr>
          <w:rFonts w:cstheme="minorHAnsi"/>
          <w:lang w:val="es-ES_tradnl"/>
        </w:rPr>
        <w:fldChar w:fldCharType="end"/>
      </w:r>
      <w:bookmarkEnd w:id="4"/>
    </w:p>
    <w:p w:rsidR="00452C47" w:rsidRDefault="00452C47" w:rsidP="00452C47">
      <w:pPr>
        <w:pStyle w:val="Ttulo"/>
        <w:tabs>
          <w:tab w:val="left" w:pos="1320"/>
        </w:tabs>
        <w:ind w:left="-600"/>
        <w:rPr>
          <w:rFonts w:cs="Arial"/>
          <w:b/>
          <w:sz w:val="22"/>
        </w:rPr>
      </w:pPr>
    </w:p>
    <w:p w:rsidR="00452C47" w:rsidRDefault="00452C47" w:rsidP="00452C47">
      <w:pPr>
        <w:pStyle w:val="Ttulo"/>
        <w:tabs>
          <w:tab w:val="left" w:pos="1320"/>
        </w:tabs>
        <w:ind w:left="-600"/>
        <w:rPr>
          <w:rFonts w:cs="Arial"/>
          <w:b/>
          <w:sz w:val="22"/>
        </w:rPr>
      </w:pPr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  <w:r w:rsidRPr="00EA08B6">
        <w:rPr>
          <w:rFonts w:cstheme="minorHAnsi"/>
          <w:lang w:val="es-ES_tradnl"/>
        </w:rPr>
        <w:t>En</w:t>
      </w:r>
      <w:r w:rsidR="00F945B0">
        <w:rPr>
          <w:rFonts w:cstheme="minorHAnsi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5"/>
      <w:r w:rsidRPr="00EA08B6">
        <w:rPr>
          <w:rFonts w:cstheme="minorHAnsi"/>
          <w:lang w:val="es-ES_tradnl"/>
        </w:rPr>
        <w:t xml:space="preserve">, a </w:t>
      </w:r>
      <w:r w:rsidR="00F945B0">
        <w:rPr>
          <w:rFonts w:cstheme="minorHAnsi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6"/>
      <w:r w:rsidRPr="00EA08B6">
        <w:rPr>
          <w:rFonts w:cstheme="minorHAnsi"/>
          <w:lang w:val="es-ES_tradnl"/>
        </w:rPr>
        <w:t xml:space="preserve"> de </w:t>
      </w:r>
      <w:r w:rsidR="00F945B0">
        <w:rPr>
          <w:rFonts w:cstheme="minorHAnsi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7"/>
      <w:r w:rsidRPr="00EA08B6">
        <w:rPr>
          <w:rFonts w:cstheme="minorHAnsi"/>
          <w:lang w:val="es-ES_tradnl"/>
        </w:rPr>
        <w:t>de 20</w:t>
      </w:r>
      <w:r>
        <w:rPr>
          <w:rFonts w:cstheme="minorHAnsi"/>
          <w:lang w:val="es-ES_tradnl"/>
        </w:rPr>
        <w:t>2</w:t>
      </w:r>
      <w:r w:rsidR="00F945B0">
        <w:rPr>
          <w:rFonts w:cstheme="minorHAnsi"/>
          <w:lang w:val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8"/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</w:p>
    <w:p w:rsidR="00452C47" w:rsidRPr="00EA08B6" w:rsidRDefault="00452C47" w:rsidP="00452C47">
      <w:pPr>
        <w:ind w:right="108"/>
        <w:jc w:val="center"/>
        <w:rPr>
          <w:rFonts w:cstheme="minorHAnsi"/>
          <w:lang w:val="es-ES_tradnl"/>
        </w:rPr>
      </w:pPr>
    </w:p>
    <w:p w:rsidR="00452C47" w:rsidRDefault="00452C47" w:rsidP="00F945B0">
      <w:pPr>
        <w:ind w:left="708" w:right="108" w:hanging="708"/>
        <w:jc w:val="center"/>
      </w:pPr>
      <w:r w:rsidRPr="00EA08B6">
        <w:rPr>
          <w:rFonts w:cstheme="minorHAnsi"/>
          <w:lang w:val="es-ES_tradnl"/>
        </w:rPr>
        <w:t xml:space="preserve">Fdo: </w:t>
      </w:r>
      <w:r w:rsidR="00F945B0">
        <w:rPr>
          <w:rFonts w:cstheme="minorHAnsi"/>
          <w:lang w:val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F945B0">
        <w:rPr>
          <w:rFonts w:cstheme="minorHAnsi"/>
          <w:lang w:val="es-ES_tradnl"/>
        </w:rPr>
        <w:instrText xml:space="preserve"> FORMTEXT </w:instrText>
      </w:r>
      <w:r w:rsidR="00F945B0">
        <w:rPr>
          <w:rFonts w:cstheme="minorHAnsi"/>
          <w:lang w:val="es-ES_tradnl"/>
        </w:rPr>
      </w:r>
      <w:r w:rsidR="00F945B0">
        <w:rPr>
          <w:rFonts w:cstheme="minorHAnsi"/>
          <w:lang w:val="es-ES_tradnl"/>
        </w:rPr>
        <w:fldChar w:fldCharType="separate"/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noProof/>
          <w:lang w:val="es-ES_tradnl"/>
        </w:rPr>
        <w:t> </w:t>
      </w:r>
      <w:r w:rsidR="00F945B0">
        <w:rPr>
          <w:rFonts w:cstheme="minorHAnsi"/>
          <w:lang w:val="es-ES_tradnl"/>
        </w:rPr>
        <w:fldChar w:fldCharType="end"/>
      </w:r>
      <w:bookmarkEnd w:id="9"/>
    </w:p>
    <w:p w:rsidR="00452C47" w:rsidRDefault="00452C47" w:rsidP="00452C47">
      <w:pPr>
        <w:pStyle w:val="Prrafodelista"/>
        <w:ind w:left="405"/>
        <w:jc w:val="both"/>
      </w:pPr>
    </w:p>
    <w:p w:rsidR="00452C47" w:rsidRDefault="00452C47" w:rsidP="00452C47">
      <w:pPr>
        <w:pStyle w:val="Prrafodelista"/>
        <w:ind w:left="405"/>
        <w:jc w:val="both"/>
      </w:pP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sectPr w:rsidR="00387F1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AC4" w:rsidRDefault="00647AC4" w:rsidP="00E567C5">
      <w:pPr>
        <w:spacing w:after="0" w:line="240" w:lineRule="auto"/>
      </w:pPr>
      <w:r>
        <w:separator/>
      </w:r>
    </w:p>
  </w:endnote>
  <w:endnote w:type="continuationSeparator" w:id="0">
    <w:p w:rsidR="00647AC4" w:rsidRDefault="00647AC4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AC4" w:rsidRDefault="00647AC4" w:rsidP="00E567C5">
      <w:pPr>
        <w:spacing w:after="0" w:line="240" w:lineRule="auto"/>
      </w:pPr>
      <w:r>
        <w:separator/>
      </w:r>
    </w:p>
  </w:footnote>
  <w:footnote w:type="continuationSeparator" w:id="0">
    <w:p w:rsidR="00647AC4" w:rsidRDefault="00647AC4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3DC9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32586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2569A5"/>
    <w:multiLevelType w:val="hybridMultilevel"/>
    <w:tmpl w:val="367A6AEC"/>
    <w:lvl w:ilvl="0" w:tplc="D08879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B68B6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9A46F8B"/>
    <w:multiLevelType w:val="hybridMultilevel"/>
    <w:tmpl w:val="F014E726"/>
    <w:lvl w:ilvl="0" w:tplc="CAF00218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7" w15:restartNumberingAfterBreak="0">
    <w:nsid w:val="4AE61941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282B12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E26D1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hUkbULtfvDhCowO4wYrPzMu/1RRiK/+VHduXCRKPXLXTSV0qGKFEzWtGVO77VfEYG2dZwluGgHkeus/jv5Nfw==" w:salt="2pQN3NShcgVMtYt+qoboP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1156EF"/>
    <w:rsid w:val="001702DD"/>
    <w:rsid w:val="00181114"/>
    <w:rsid w:val="0021277A"/>
    <w:rsid w:val="0024388E"/>
    <w:rsid w:val="0030395A"/>
    <w:rsid w:val="00387F18"/>
    <w:rsid w:val="003C62E7"/>
    <w:rsid w:val="003D1F7B"/>
    <w:rsid w:val="0041142B"/>
    <w:rsid w:val="00420B31"/>
    <w:rsid w:val="00452C47"/>
    <w:rsid w:val="00473991"/>
    <w:rsid w:val="00483DF4"/>
    <w:rsid w:val="005123E5"/>
    <w:rsid w:val="00644A3A"/>
    <w:rsid w:val="00647AC4"/>
    <w:rsid w:val="008009BA"/>
    <w:rsid w:val="0096786D"/>
    <w:rsid w:val="00984286"/>
    <w:rsid w:val="0099786A"/>
    <w:rsid w:val="009D03D4"/>
    <w:rsid w:val="00A307E0"/>
    <w:rsid w:val="00A6296F"/>
    <w:rsid w:val="00C96704"/>
    <w:rsid w:val="00CA72F5"/>
    <w:rsid w:val="00CB0754"/>
    <w:rsid w:val="00CF3A55"/>
    <w:rsid w:val="00E567C5"/>
    <w:rsid w:val="00F9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D711B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  <w:style w:type="paragraph" w:styleId="Ttulo">
    <w:name w:val="Title"/>
    <w:basedOn w:val="Normal"/>
    <w:next w:val="Normal"/>
    <w:link w:val="TtuloCar"/>
    <w:qFormat/>
    <w:rsid w:val="00452C4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452C47"/>
    <w:rPr>
      <w:rFonts w:asciiTheme="majorHAnsi" w:eastAsiaTheme="majorEastAsia" w:hAnsiTheme="majorHAnsi" w:cstheme="majorBidi"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11</cp:revision>
  <dcterms:created xsi:type="dcterms:W3CDTF">2024-06-12T12:42:00Z</dcterms:created>
  <dcterms:modified xsi:type="dcterms:W3CDTF">2024-08-06T08:31:00Z</dcterms:modified>
</cp:coreProperties>
</file>