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955A6" w14:textId="77777777" w:rsidR="005121E6" w:rsidRDefault="00E72C86" w:rsidP="00341F1F">
      <w:pPr>
        <w:spacing w:after="160" w:line="259" w:lineRule="auto"/>
        <w:ind w:right="-568"/>
        <w:jc w:val="center"/>
        <w:rPr>
          <w:rFonts w:ascii="Arial Narrow" w:hAnsi="Arial Narrow" w:cs="Calibri"/>
          <w:b/>
          <w:sz w:val="28"/>
          <w:szCs w:val="28"/>
        </w:rPr>
      </w:pPr>
      <w:bookmarkStart w:id="0" w:name="_Hlk126655713"/>
      <w:r>
        <w:rPr>
          <w:rFonts w:ascii="Arial Narrow" w:hAnsi="Arial Narrow" w:cs="Calibri"/>
          <w:b/>
          <w:noProof/>
          <w:sz w:val="28"/>
          <w:szCs w:val="28"/>
        </w:rPr>
        <mc:AlternateContent>
          <mc:Choice Requires="wps">
            <w:drawing>
              <wp:anchor distT="0" distB="0" distL="114300" distR="114300" simplePos="0" relativeHeight="251657728" behindDoc="0" locked="0" layoutInCell="1" allowOverlap="1" wp14:anchorId="7BEA6A83" wp14:editId="6B051448">
                <wp:simplePos x="0" y="0"/>
                <wp:positionH relativeFrom="column">
                  <wp:posOffset>-62230</wp:posOffset>
                </wp:positionH>
                <wp:positionV relativeFrom="paragraph">
                  <wp:posOffset>12065</wp:posOffset>
                </wp:positionV>
                <wp:extent cx="5862320" cy="815340"/>
                <wp:effectExtent l="8255" t="5715" r="635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2320" cy="815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99B9670" w14:textId="77777777" w:rsidR="005121E6" w:rsidRPr="005121E6" w:rsidRDefault="005121E6" w:rsidP="005121E6">
                            <w:pPr>
                              <w:spacing w:after="0" w:line="240" w:lineRule="auto"/>
                              <w:jc w:val="center"/>
                              <w:rPr>
                                <w:b/>
                                <w:sz w:val="24"/>
                                <w:szCs w:val="24"/>
                              </w:rPr>
                            </w:pPr>
                            <w:r w:rsidRPr="005121E6">
                              <w:rPr>
                                <w:b/>
                                <w:sz w:val="24"/>
                                <w:szCs w:val="24"/>
                              </w:rPr>
                              <w:t>ANEXO II</w:t>
                            </w:r>
                          </w:p>
                          <w:p w14:paraId="20E70F98" w14:textId="77777777" w:rsidR="005121E6" w:rsidRPr="005121E6" w:rsidRDefault="005121E6" w:rsidP="005121E6">
                            <w:pPr>
                              <w:spacing w:after="0" w:line="240" w:lineRule="auto"/>
                              <w:jc w:val="center"/>
                              <w:rPr>
                                <w:rFonts w:ascii="Arial Narrow" w:hAnsi="Arial Narrow"/>
                                <w:b/>
                                <w:sz w:val="24"/>
                                <w:szCs w:val="24"/>
                              </w:rPr>
                            </w:pPr>
                            <w:r w:rsidRPr="005121E6">
                              <w:rPr>
                                <w:rFonts w:ascii="Arial Narrow" w:hAnsi="Arial Narrow"/>
                                <w:b/>
                                <w:sz w:val="24"/>
                                <w:szCs w:val="24"/>
                              </w:rPr>
                              <w:t>Declaración de Ausencia de Conflicto de Interés (DACI)</w:t>
                            </w:r>
                            <w:r>
                              <w:rPr>
                                <w:rFonts w:ascii="Arial Narrow" w:hAnsi="Arial Narrow"/>
                                <w:b/>
                                <w:sz w:val="24"/>
                                <w:szCs w:val="24"/>
                              </w:rPr>
                              <w:t xml:space="preserve">: </w:t>
                            </w:r>
                            <w:r w:rsidRPr="005121E6">
                              <w:rPr>
                                <w:rFonts w:ascii="Arial Narrow" w:hAnsi="Arial Narrow"/>
                                <w:b/>
                                <w:sz w:val="24"/>
                                <w:szCs w:val="24"/>
                              </w:rPr>
                              <w:t>Contenido mínimo de la Orden HFP/55/2023, de 24 de enero.</w:t>
                            </w:r>
                          </w:p>
                          <w:p w14:paraId="5B4E09F1" w14:textId="77777777" w:rsidR="005121E6" w:rsidRPr="00062583" w:rsidRDefault="005121E6" w:rsidP="005121E6">
                            <w:pPr>
                              <w:jc w:val="center"/>
                              <w:rPr>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A6A83" id="Rectangle 2" o:spid="_x0000_s1026" style="position:absolute;left:0;text-align:left;margin-left:-4.9pt;margin-top:.95pt;width:461.6pt;height: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" filled="f" fillcolor="#ddd">
                <v:textbox inset=",2.3mm,,2.3mm">
                  <w:txbxContent>
                    <w:p w14:paraId="399B9670" w14:textId="77777777" w:rsidR="005121E6" w:rsidRPr="005121E6" w:rsidRDefault="005121E6" w:rsidP="005121E6">
                      <w:pPr>
                        <w:spacing w:after="0" w:line="240" w:lineRule="auto"/>
                        <w:jc w:val="center"/>
                        <w:rPr>
                          <w:b/>
                          <w:sz w:val="24"/>
                          <w:szCs w:val="24"/>
                        </w:rPr>
                      </w:pPr>
                      <w:r w:rsidRPr="005121E6">
                        <w:rPr>
                          <w:b/>
                          <w:sz w:val="24"/>
                          <w:szCs w:val="24"/>
                        </w:rPr>
                        <w:t>ANEXO II</w:t>
                      </w:r>
                    </w:p>
                    <w:p w14:paraId="20E70F98" w14:textId="77777777" w:rsidR="005121E6" w:rsidRPr="005121E6" w:rsidRDefault="005121E6" w:rsidP="005121E6">
                      <w:pPr>
                        <w:spacing w:after="0" w:line="240" w:lineRule="auto"/>
                        <w:jc w:val="center"/>
                        <w:rPr>
                          <w:rFonts w:ascii="Arial Narrow" w:hAnsi="Arial Narrow"/>
                          <w:b/>
                          <w:sz w:val="24"/>
                          <w:szCs w:val="24"/>
                        </w:rPr>
                      </w:pPr>
                      <w:r w:rsidRPr="005121E6">
                        <w:rPr>
                          <w:rFonts w:ascii="Arial Narrow" w:hAnsi="Arial Narrow"/>
                          <w:b/>
                          <w:sz w:val="24"/>
                          <w:szCs w:val="24"/>
                        </w:rPr>
                        <w:t>Declaración de Ausencia de Conflicto de Interés (DACI)</w:t>
                      </w:r>
                      <w:r>
                        <w:rPr>
                          <w:rFonts w:ascii="Arial Narrow" w:hAnsi="Arial Narrow"/>
                          <w:b/>
                          <w:sz w:val="24"/>
                          <w:szCs w:val="24"/>
                        </w:rPr>
                        <w:t xml:space="preserve">: </w:t>
                      </w:r>
                      <w:r w:rsidRPr="005121E6">
                        <w:rPr>
                          <w:rFonts w:ascii="Arial Narrow" w:hAnsi="Arial Narrow"/>
                          <w:b/>
                          <w:sz w:val="24"/>
                          <w:szCs w:val="24"/>
                        </w:rPr>
                        <w:t>Contenido mínimo de la Orden HFP/55/2023, de 24 de enero.</w:t>
                      </w:r>
                    </w:p>
                    <w:p w14:paraId="5B4E09F1" w14:textId="77777777" w:rsidR="005121E6" w:rsidRPr="00062583" w:rsidRDefault="005121E6" w:rsidP="005121E6">
                      <w:pPr>
                        <w:jc w:val="center"/>
                        <w:rPr>
                          <w:b/>
                          <w:sz w:val="20"/>
                          <w:szCs w:val="20"/>
                        </w:rPr>
                      </w:pPr>
                    </w:p>
                  </w:txbxContent>
                </v:textbox>
              </v:rect>
            </w:pict>
          </mc:Fallback>
        </mc:AlternateContent>
      </w:r>
    </w:p>
    <w:p w14:paraId="7C07AB53" w14:textId="77777777" w:rsidR="005121E6" w:rsidRDefault="005121E6" w:rsidP="00341F1F">
      <w:pPr>
        <w:spacing w:after="160" w:line="259" w:lineRule="auto"/>
        <w:ind w:right="-568"/>
        <w:jc w:val="center"/>
        <w:rPr>
          <w:rFonts w:ascii="Arial Narrow" w:hAnsi="Arial Narrow" w:cs="Calibri"/>
          <w:b/>
          <w:sz w:val="28"/>
          <w:szCs w:val="28"/>
        </w:rPr>
      </w:pPr>
    </w:p>
    <w:p w14:paraId="4D449041" w14:textId="77777777" w:rsidR="005121E6" w:rsidRDefault="005121E6" w:rsidP="00341F1F">
      <w:pPr>
        <w:spacing w:after="160" w:line="259" w:lineRule="auto"/>
        <w:ind w:right="-568"/>
        <w:jc w:val="center"/>
        <w:rPr>
          <w:rFonts w:ascii="Arial Narrow" w:hAnsi="Arial Narrow" w:cs="Calibri"/>
          <w:b/>
          <w:sz w:val="28"/>
          <w:szCs w:val="28"/>
        </w:rPr>
      </w:pPr>
    </w:p>
    <w:bookmarkEnd w:id="0"/>
    <w:p w14:paraId="5A5EE641" w14:textId="77777777" w:rsidR="00341F1F" w:rsidRPr="00341F1F" w:rsidRDefault="00341F1F" w:rsidP="00341F1F">
      <w:pPr>
        <w:spacing w:after="160" w:line="259" w:lineRule="auto"/>
        <w:ind w:right="-568"/>
        <w:jc w:val="both"/>
        <w:rPr>
          <w:rFonts w:ascii="Arial Narrow" w:hAnsi="Arial Narrow" w:cs="Calibri"/>
          <w:b/>
          <w:sz w:val="24"/>
          <w:szCs w:val="24"/>
        </w:rPr>
      </w:pPr>
    </w:p>
    <w:p w14:paraId="5C386402" w14:textId="3AFF0D7E" w:rsidR="007C3EA3" w:rsidRPr="00CC2231" w:rsidRDefault="00341F1F" w:rsidP="007C3EA3">
      <w:pPr>
        <w:spacing w:after="0" w:line="360" w:lineRule="auto"/>
        <w:jc w:val="both"/>
        <w:rPr>
          <w:rFonts w:cs="Calibri"/>
          <w:b/>
          <w:sz w:val="24"/>
          <w:szCs w:val="24"/>
        </w:rPr>
      </w:pPr>
      <w:r w:rsidRPr="00341F1F">
        <w:rPr>
          <w:rFonts w:ascii="Arial Narrow" w:hAnsi="Arial Narrow" w:cs="Calibri"/>
          <w:b/>
          <w:sz w:val="24"/>
          <w:szCs w:val="24"/>
          <w:u w:val="single"/>
        </w:rPr>
        <w:t>Expediente</w:t>
      </w:r>
      <w:r w:rsidRPr="00341F1F">
        <w:rPr>
          <w:rFonts w:ascii="Arial Narrow" w:hAnsi="Arial Narrow" w:cs="Calibri"/>
          <w:b/>
          <w:sz w:val="24"/>
          <w:szCs w:val="24"/>
        </w:rPr>
        <w:t>:</w:t>
      </w:r>
      <w:r w:rsidR="007C3EA3">
        <w:rPr>
          <w:rFonts w:ascii="Arial Narrow" w:hAnsi="Arial Narrow" w:cs="Calibri"/>
          <w:b/>
          <w:sz w:val="24"/>
          <w:szCs w:val="24"/>
        </w:rPr>
        <w:t xml:space="preserve"> </w:t>
      </w:r>
      <w:r w:rsidR="007C3EA3">
        <w:rPr>
          <w:rFonts w:ascii="Arial Narrow" w:eastAsia="Times New Roman" w:hAnsi="Arial Narrow"/>
          <w:b/>
          <w:bCs/>
          <w:sz w:val="24"/>
          <w:szCs w:val="24"/>
          <w:lang w:eastAsia="es-ES"/>
        </w:rPr>
        <w:t>Convocatoria de s</w:t>
      </w:r>
      <w:r w:rsidR="007C3EA3" w:rsidRPr="00CC2231">
        <w:rPr>
          <w:rFonts w:cs="Calibri"/>
          <w:b/>
          <w:sz w:val="24"/>
          <w:szCs w:val="24"/>
        </w:rPr>
        <w:t xml:space="preserve">ubvenciones destinadas al fomento de la inversión </w:t>
      </w:r>
      <w:r w:rsidR="007C3EA3" w:rsidRPr="00C76F8D">
        <w:rPr>
          <w:rFonts w:cs="Calibri"/>
          <w:b/>
          <w:sz w:val="24"/>
          <w:szCs w:val="24"/>
        </w:rPr>
        <w:t xml:space="preserve">en </w:t>
      </w:r>
      <w:r w:rsidR="007C3EA3">
        <w:rPr>
          <w:rFonts w:cs="Calibri"/>
          <w:b/>
          <w:sz w:val="24"/>
          <w:szCs w:val="24"/>
        </w:rPr>
        <w:t>infra</w:t>
      </w:r>
      <w:r w:rsidR="007C3EA3" w:rsidRPr="00C76F8D">
        <w:rPr>
          <w:rFonts w:cs="Calibri"/>
          <w:b/>
          <w:sz w:val="24"/>
          <w:szCs w:val="24"/>
        </w:rPr>
        <w:t xml:space="preserve">estructuras para actividades </w:t>
      </w:r>
      <w:r w:rsidR="007C3EA3" w:rsidRPr="00C65153">
        <w:rPr>
          <w:rFonts w:cs="Calibri"/>
          <w:b/>
          <w:sz w:val="24"/>
          <w:szCs w:val="24"/>
        </w:rPr>
        <w:t>de</w:t>
      </w:r>
      <w:r w:rsidR="007C3EA3" w:rsidRPr="00CC2231">
        <w:rPr>
          <w:rFonts w:cs="Calibri"/>
          <w:b/>
          <w:sz w:val="24"/>
          <w:szCs w:val="24"/>
        </w:rPr>
        <w:t xml:space="preserve"> turismo activo y </w:t>
      </w:r>
      <w:r w:rsidR="007C3EA3" w:rsidRPr="00433489">
        <w:rPr>
          <w:rFonts w:cs="Calibri"/>
          <w:b/>
          <w:sz w:val="24"/>
          <w:szCs w:val="24"/>
        </w:rPr>
        <w:t>ecoturismo</w:t>
      </w:r>
      <w:r w:rsidR="007C3EA3">
        <w:rPr>
          <w:rFonts w:cs="Calibri"/>
          <w:b/>
          <w:sz w:val="24"/>
          <w:szCs w:val="24"/>
        </w:rPr>
        <w:t>,</w:t>
      </w:r>
      <w:r w:rsidR="007C3EA3" w:rsidRPr="00433489">
        <w:rPr>
          <w:rFonts w:cs="Calibri"/>
          <w:b/>
          <w:sz w:val="24"/>
          <w:szCs w:val="24"/>
        </w:rPr>
        <w:t xml:space="preserve"> en el marco del componente 14 Inversión 1 del Plan de Recuperación, Transformación y Resiliencia</w:t>
      </w:r>
      <w:r w:rsidR="007C3EA3" w:rsidRPr="00C76F8D">
        <w:rPr>
          <w:rFonts w:cs="Calibri"/>
          <w:sz w:val="24"/>
          <w:szCs w:val="24"/>
        </w:rPr>
        <w:t>-</w:t>
      </w:r>
      <w:r w:rsidR="007C3EA3" w:rsidRPr="00C76F8D">
        <w:rPr>
          <w:b/>
          <w:sz w:val="24"/>
          <w:szCs w:val="24"/>
        </w:rPr>
        <w:t xml:space="preserve">Financiado por la Unión Europea – </w:t>
      </w:r>
      <w:proofErr w:type="spellStart"/>
      <w:r w:rsidR="007C3EA3" w:rsidRPr="00C76F8D">
        <w:rPr>
          <w:b/>
          <w:sz w:val="24"/>
          <w:szCs w:val="24"/>
        </w:rPr>
        <w:t>NextGenerationEU</w:t>
      </w:r>
      <w:proofErr w:type="spellEnd"/>
      <w:r w:rsidR="007C3EA3" w:rsidRPr="00C76F8D">
        <w:rPr>
          <w:rFonts w:cs="Calibri"/>
          <w:b/>
          <w:sz w:val="24"/>
          <w:szCs w:val="24"/>
        </w:rPr>
        <w:t xml:space="preserve">, Actuaciones de Cohesión entre Destinos Castilla-La Mancha 2023. Turismo cultural, activo y sostenible, </w:t>
      </w:r>
      <w:r w:rsidR="007C3EA3" w:rsidRPr="00433489">
        <w:rPr>
          <w:rFonts w:cs="Calibri"/>
          <w:b/>
          <w:sz w:val="24"/>
          <w:szCs w:val="24"/>
        </w:rPr>
        <w:t>y se efectúa la convocatoria para 2024.</w:t>
      </w:r>
    </w:p>
    <w:p w14:paraId="05B420E3" w14:textId="06E81E5E" w:rsidR="00341F1F" w:rsidRPr="00D7323A" w:rsidRDefault="00341F1F" w:rsidP="00341F1F">
      <w:pPr>
        <w:spacing w:after="160" w:line="259" w:lineRule="auto"/>
        <w:ind w:right="-568"/>
        <w:jc w:val="both"/>
        <w:rPr>
          <w:rFonts w:ascii="Arial Narrow" w:eastAsia="Times New Roman" w:hAnsi="Arial Narrow"/>
          <w:b/>
          <w:bCs/>
          <w:sz w:val="24"/>
          <w:szCs w:val="24"/>
          <w:lang w:eastAsia="es-ES"/>
        </w:rPr>
      </w:pPr>
    </w:p>
    <w:p w14:paraId="6A5E4CB3" w14:textId="77777777" w:rsidR="00341F1F" w:rsidRP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Al objeto de garantizar la imparcialidad en el procedimiento de subvención arriba referenciado, el abajo firmante, como</w:t>
      </w:r>
      <w:r w:rsidR="003C535A">
        <w:rPr>
          <w:rFonts w:ascii="Arial Narrow" w:hAnsi="Arial Narrow" w:cs="Calibri"/>
          <w:sz w:val="24"/>
          <w:szCs w:val="24"/>
        </w:rPr>
        <w:t xml:space="preserve"> solicitante de la ayuda</w:t>
      </w:r>
      <w:r>
        <w:rPr>
          <w:rFonts w:ascii="Arial Narrow" w:hAnsi="Arial Narrow" w:cs="Calibri"/>
          <w:sz w:val="24"/>
          <w:szCs w:val="24"/>
        </w:rPr>
        <w:t xml:space="preserve">, </w:t>
      </w:r>
    </w:p>
    <w:p w14:paraId="3EB15D9F" w14:textId="77777777" w:rsidR="00341F1F" w:rsidRPr="00341F1F" w:rsidRDefault="00341F1F" w:rsidP="00341F1F">
      <w:pPr>
        <w:spacing w:after="160" w:line="259" w:lineRule="auto"/>
        <w:ind w:right="-568"/>
        <w:jc w:val="center"/>
        <w:rPr>
          <w:rFonts w:ascii="Arial Narrow" w:hAnsi="Arial Narrow" w:cs="Calibri"/>
          <w:b/>
          <w:sz w:val="24"/>
          <w:szCs w:val="24"/>
        </w:rPr>
      </w:pPr>
      <w:r w:rsidRPr="00341F1F">
        <w:rPr>
          <w:rFonts w:ascii="Arial Narrow" w:hAnsi="Arial Narrow" w:cs="Calibri"/>
          <w:b/>
          <w:sz w:val="24"/>
          <w:szCs w:val="24"/>
        </w:rPr>
        <w:t>Declara:</w:t>
      </w:r>
    </w:p>
    <w:p w14:paraId="35617A7F" w14:textId="77777777" w:rsidR="00341F1F" w:rsidRPr="00341F1F" w:rsidRDefault="00341F1F" w:rsidP="00341F1F">
      <w:pPr>
        <w:spacing w:after="160" w:line="259" w:lineRule="auto"/>
        <w:ind w:right="-568"/>
        <w:jc w:val="both"/>
        <w:rPr>
          <w:rFonts w:ascii="Arial Narrow" w:hAnsi="Arial Narrow" w:cs="Calibri"/>
          <w:b/>
          <w:sz w:val="24"/>
          <w:szCs w:val="24"/>
        </w:rPr>
      </w:pPr>
      <w:r w:rsidRPr="00341F1F">
        <w:rPr>
          <w:rFonts w:ascii="Arial Narrow" w:hAnsi="Arial Narrow" w:cs="Calibri"/>
          <w:b/>
          <w:sz w:val="24"/>
          <w:szCs w:val="24"/>
        </w:rPr>
        <w:t>Primero.</w:t>
      </w:r>
    </w:p>
    <w:p w14:paraId="77A53CE4" w14:textId="77777777" w:rsidR="00341F1F" w:rsidRP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Estar informado de lo siguiente:</w:t>
      </w:r>
    </w:p>
    <w:p w14:paraId="191DE01B" w14:textId="77777777" w:rsidR="00341F1F" w:rsidRPr="00341F1F" w:rsidRDefault="00341F1F" w:rsidP="00341F1F">
      <w:pPr>
        <w:numPr>
          <w:ilvl w:val="0"/>
          <w:numId w:val="2"/>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Que el artículo 61.3 «Conflicto de intereses», del Reglamento (UE, Euratom) 2018/1046 del Parlamento Europeo y del Consejo, de 18 de julio (Reglamento financiero de la UE) establece que «</w:t>
      </w:r>
      <w:r w:rsidRPr="00341F1F">
        <w:rPr>
          <w:rFonts w:ascii="Arial Narrow" w:hAnsi="Arial Narrow" w:cs="Calibri"/>
          <w:i/>
          <w:sz w:val="24"/>
          <w:szCs w:val="24"/>
        </w:rPr>
        <w:t>existirá conflicto de intereses cuando el ejercicio imparcial y objetivo de las funciones se vea comprometido por razones familiares, afectivas, de afinidad política o nacional, de interés económico o por cualquier motivo directo o indirecto de interés personal</w:t>
      </w:r>
      <w:r w:rsidRPr="00341F1F">
        <w:rPr>
          <w:rFonts w:ascii="Arial Narrow" w:hAnsi="Arial Narrow" w:cs="Calibri"/>
          <w:sz w:val="24"/>
          <w:szCs w:val="24"/>
        </w:rPr>
        <w:t>».</w:t>
      </w:r>
    </w:p>
    <w:p w14:paraId="2A2B273A" w14:textId="77777777" w:rsidR="00341F1F" w:rsidRPr="00341F1F" w:rsidRDefault="00341F1F" w:rsidP="00341F1F">
      <w:pPr>
        <w:numPr>
          <w:ilvl w:val="0"/>
          <w:numId w:val="2"/>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Que el artículo 64 «</w:t>
      </w:r>
      <w:r w:rsidRPr="00341F1F">
        <w:rPr>
          <w:rFonts w:ascii="Arial Narrow" w:hAnsi="Arial Narrow" w:cs="Calibri"/>
          <w:i/>
          <w:sz w:val="24"/>
          <w:szCs w:val="24"/>
        </w:rPr>
        <w:t>Lucha contra la corrupción y prevención de los conflictos de intereses</w:t>
      </w:r>
      <w:r w:rsidRPr="00341F1F">
        <w:rPr>
          <w:rFonts w:ascii="Arial Narrow" w:hAnsi="Arial Narrow" w:cs="Calibri"/>
          <w:sz w:val="24"/>
          <w:szCs w:val="24"/>
        </w:rPr>
        <w:t>» de la Ley 9/2017, de 8 de noviembre, de Contratos del Sector Público, por la que se trasponen al ordenamiento jurídico español las Directivas del Parlamento Europeo y del Consejo 2014/23/UE y 2014/24/UE, de 26 de febrero de 2014, define el conflicto de interés como «</w:t>
      </w:r>
      <w:r w:rsidRPr="00341F1F">
        <w:rPr>
          <w:rFonts w:ascii="Arial Narrow" w:hAnsi="Arial Narrow" w:cs="Calibri"/>
          <w:i/>
          <w:sz w:val="24"/>
          <w:szCs w:val="24"/>
        </w:rPr>
        <w:t>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r w:rsidRPr="00341F1F">
        <w:rPr>
          <w:rFonts w:ascii="Arial Narrow" w:hAnsi="Arial Narrow" w:cs="Calibri"/>
          <w:sz w:val="24"/>
          <w:szCs w:val="24"/>
        </w:rPr>
        <w:t>».</w:t>
      </w:r>
    </w:p>
    <w:p w14:paraId="548CB77B" w14:textId="77777777" w:rsidR="00341F1F" w:rsidRPr="00341F1F" w:rsidRDefault="00341F1F" w:rsidP="00341F1F">
      <w:pPr>
        <w:numPr>
          <w:ilvl w:val="0"/>
          <w:numId w:val="2"/>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Que el apartado 3 de la Disposición Adicional centésima décima segunda de la Ley 31/2022, de 23 de diciembre, de Presupuestos Generales del Estado para 2023, establece que «</w:t>
      </w:r>
      <w:r w:rsidRPr="00341F1F">
        <w:rPr>
          <w:rFonts w:ascii="Arial Narrow" w:hAnsi="Arial Narrow" w:cs="Calibri"/>
          <w:i/>
          <w:sz w:val="24"/>
          <w:szCs w:val="24"/>
        </w:rPr>
        <w:t>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w:t>
      </w:r>
      <w:r w:rsidRPr="00341F1F">
        <w:rPr>
          <w:rFonts w:ascii="Arial Narrow" w:hAnsi="Arial Narrow" w:cs="Calibri"/>
          <w:sz w:val="24"/>
          <w:szCs w:val="24"/>
        </w:rPr>
        <w:t>s».</w:t>
      </w:r>
    </w:p>
    <w:p w14:paraId="3567DA9A" w14:textId="77777777" w:rsidR="00341F1F" w:rsidRPr="00341F1F" w:rsidRDefault="00341F1F" w:rsidP="00341F1F">
      <w:pPr>
        <w:numPr>
          <w:ilvl w:val="0"/>
          <w:numId w:val="2"/>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lastRenderedPageBreak/>
        <w:t>Que el apartado 4 de la citada disposición adicional centésima décima segunda establece que:</w:t>
      </w:r>
    </w:p>
    <w:p w14:paraId="6C3A1584" w14:textId="77777777" w:rsidR="00341F1F" w:rsidRPr="00341F1F" w:rsidRDefault="00341F1F" w:rsidP="00341F1F">
      <w:pPr>
        <w:numPr>
          <w:ilvl w:val="0"/>
          <w:numId w:val="3"/>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w:t>
      </w:r>
      <w:r w:rsidRPr="00341F1F">
        <w:rPr>
          <w:rFonts w:ascii="Arial Narrow" w:hAnsi="Arial Narrow" w:cs="Calibri"/>
          <w:i/>
          <w:sz w:val="24"/>
          <w:szCs w:val="24"/>
        </w:rPr>
        <w:t>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r w:rsidRPr="00341F1F">
        <w:rPr>
          <w:rFonts w:ascii="Arial Narrow" w:hAnsi="Arial Narrow" w:cs="Calibri"/>
          <w:sz w:val="24"/>
          <w:szCs w:val="24"/>
        </w:rPr>
        <w:t>».</w:t>
      </w:r>
    </w:p>
    <w:p w14:paraId="0B58656A" w14:textId="77777777" w:rsidR="00341F1F" w:rsidRDefault="00341F1F" w:rsidP="00341F1F">
      <w:pPr>
        <w:numPr>
          <w:ilvl w:val="0"/>
          <w:numId w:val="3"/>
        </w:numPr>
        <w:spacing w:after="160" w:line="259" w:lineRule="auto"/>
        <w:ind w:right="-568"/>
        <w:contextualSpacing/>
        <w:jc w:val="both"/>
        <w:rPr>
          <w:rFonts w:ascii="Arial Narrow" w:hAnsi="Arial Narrow" w:cs="Calibri"/>
          <w:sz w:val="24"/>
          <w:szCs w:val="24"/>
        </w:rPr>
      </w:pPr>
      <w:r w:rsidRPr="00341F1F">
        <w:rPr>
          <w:rFonts w:ascii="Arial Narrow" w:hAnsi="Arial Narrow" w:cs="Calibri"/>
          <w:sz w:val="24"/>
          <w:szCs w:val="24"/>
        </w:rPr>
        <w:t>«</w:t>
      </w:r>
      <w:r w:rsidRPr="00341F1F">
        <w:rPr>
          <w:rFonts w:ascii="Arial Narrow" w:hAnsi="Arial Narrow" w:cs="Calibri"/>
          <w:i/>
          <w:sz w:val="24"/>
          <w:szCs w:val="24"/>
        </w:rPr>
        <w:t>Para la identificación de las relaciones o vinculaciones la herramienta contendrá, entre otros, los datos de titularidad real de las personas jurídicas a las que se refiere el artículo 22.</w:t>
      </w:r>
      <w:proofErr w:type="gramStart"/>
      <w:r w:rsidRPr="00341F1F">
        <w:rPr>
          <w:rFonts w:ascii="Arial Narrow" w:hAnsi="Arial Narrow" w:cs="Calibri"/>
          <w:i/>
          <w:sz w:val="24"/>
          <w:szCs w:val="24"/>
        </w:rPr>
        <w:t>2.d</w:t>
      </w:r>
      <w:proofErr w:type="gramEnd"/>
      <w:r w:rsidRPr="00341F1F">
        <w:rPr>
          <w:rFonts w:ascii="Arial Narrow" w:hAnsi="Arial Narrow" w:cs="Calibri"/>
          <w:i/>
          <w:sz w:val="24"/>
          <w:szCs w:val="24"/>
        </w:rPr>
        <w:t>).iii) del Reglamento (UE) 241/2021, de 12 febrero, obrantes en las bases de datos de la Agencia Estatal de Administración Tributaria y los obtenidos a través de los convenios suscritos con los Colegios de Notarios y Registradores</w:t>
      </w:r>
      <w:r w:rsidRPr="00341F1F">
        <w:rPr>
          <w:rFonts w:ascii="Arial Narrow" w:hAnsi="Arial Narrow" w:cs="Calibri"/>
          <w:sz w:val="24"/>
          <w:szCs w:val="24"/>
        </w:rPr>
        <w:t>».</w:t>
      </w:r>
    </w:p>
    <w:p w14:paraId="59373BBE" w14:textId="77777777" w:rsidR="00341F1F" w:rsidRPr="00341F1F" w:rsidRDefault="00341F1F" w:rsidP="00341F1F">
      <w:pPr>
        <w:spacing w:after="160" w:line="259" w:lineRule="auto"/>
        <w:ind w:left="720" w:right="-568"/>
        <w:contextualSpacing/>
        <w:jc w:val="both"/>
        <w:rPr>
          <w:rFonts w:ascii="Arial Narrow" w:hAnsi="Arial Narrow" w:cs="Calibri"/>
          <w:sz w:val="24"/>
          <w:szCs w:val="24"/>
        </w:rPr>
      </w:pPr>
    </w:p>
    <w:p w14:paraId="36FBD69E" w14:textId="77777777" w:rsidR="00341F1F" w:rsidRPr="00341F1F" w:rsidRDefault="00341F1F" w:rsidP="00341F1F">
      <w:pPr>
        <w:spacing w:after="160" w:line="259" w:lineRule="auto"/>
        <w:ind w:right="-568"/>
        <w:jc w:val="both"/>
        <w:rPr>
          <w:rFonts w:ascii="Arial Narrow" w:hAnsi="Arial Narrow" w:cs="Calibri"/>
          <w:b/>
          <w:sz w:val="24"/>
          <w:szCs w:val="24"/>
        </w:rPr>
      </w:pPr>
      <w:r w:rsidRPr="00341F1F">
        <w:rPr>
          <w:rFonts w:ascii="Arial Narrow" w:hAnsi="Arial Narrow" w:cs="Calibri"/>
          <w:b/>
          <w:sz w:val="24"/>
          <w:szCs w:val="24"/>
        </w:rPr>
        <w:t>Segundo.</w:t>
      </w:r>
    </w:p>
    <w:p w14:paraId="76654921" w14:textId="77777777" w:rsidR="00341F1F" w:rsidRP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Que, en el momento de la firma de esta declaración y a la luz de la información obrante en su poder, no se encuentra incurso en ninguna situación que pueda calificarse de conflicto de interés, en los términos previstos en el apartado cuatro de la disposición adicional centésima décima segunda, que pueda afectar al procedimiento de licitación/concesión de subvenciones.</w:t>
      </w:r>
    </w:p>
    <w:p w14:paraId="26B3801C" w14:textId="77777777" w:rsidR="00341F1F" w:rsidRPr="00341F1F" w:rsidRDefault="00341F1F" w:rsidP="00341F1F">
      <w:pPr>
        <w:spacing w:after="160" w:line="259" w:lineRule="auto"/>
        <w:ind w:right="-568"/>
        <w:jc w:val="both"/>
        <w:rPr>
          <w:rFonts w:ascii="Arial Narrow" w:hAnsi="Arial Narrow" w:cs="Calibri"/>
          <w:b/>
          <w:sz w:val="24"/>
          <w:szCs w:val="24"/>
        </w:rPr>
      </w:pPr>
      <w:r w:rsidRPr="00341F1F">
        <w:rPr>
          <w:rFonts w:ascii="Arial Narrow" w:hAnsi="Arial Narrow" w:cs="Calibri"/>
          <w:b/>
          <w:sz w:val="24"/>
          <w:szCs w:val="24"/>
        </w:rPr>
        <w:t>Tercero.</w:t>
      </w:r>
    </w:p>
    <w:p w14:paraId="4F46753B" w14:textId="77777777" w:rsidR="00341F1F" w:rsidRP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Que se compromete a poner en conocimiento de</w:t>
      </w:r>
      <w:r>
        <w:rPr>
          <w:rFonts w:ascii="Arial Narrow" w:hAnsi="Arial Narrow" w:cs="Calibri"/>
          <w:sz w:val="24"/>
          <w:szCs w:val="24"/>
        </w:rPr>
        <w:t xml:space="preserve"> la </w:t>
      </w:r>
      <w:r w:rsidRPr="00341F1F">
        <w:rPr>
          <w:rFonts w:ascii="Arial Narrow" w:hAnsi="Arial Narrow" w:cs="Calibri"/>
          <w:sz w:val="24"/>
          <w:szCs w:val="24"/>
        </w:rPr>
        <w:t>comisión de evaluación, sin dilación, cualquier situación de conflicto de interés que pudiera conocer y producirse en cualquier momento del procedimiento en curso.</w:t>
      </w:r>
    </w:p>
    <w:p w14:paraId="5D0C4813" w14:textId="77777777" w:rsidR="00341F1F" w:rsidRPr="00341F1F" w:rsidRDefault="00341F1F" w:rsidP="00341F1F">
      <w:pPr>
        <w:spacing w:after="160" w:line="259" w:lineRule="auto"/>
        <w:ind w:right="-568"/>
        <w:jc w:val="both"/>
        <w:rPr>
          <w:rFonts w:ascii="Arial Narrow" w:hAnsi="Arial Narrow" w:cs="Calibri"/>
          <w:b/>
          <w:sz w:val="24"/>
          <w:szCs w:val="24"/>
        </w:rPr>
      </w:pPr>
      <w:r w:rsidRPr="00341F1F">
        <w:rPr>
          <w:rFonts w:ascii="Arial Narrow" w:hAnsi="Arial Narrow" w:cs="Calibri"/>
          <w:b/>
          <w:sz w:val="24"/>
          <w:szCs w:val="24"/>
        </w:rPr>
        <w:t>Cuarto.</w:t>
      </w:r>
    </w:p>
    <w:p w14:paraId="3B35F378" w14:textId="77777777" w:rsidR="00341F1F" w:rsidRDefault="00341F1F" w:rsidP="00341F1F">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Que conoce que una declaración de ausencia de conflicto de interés que se demuestre que sea falsa, acarreará las consecuencias disciplinarias/administrativas/judiciales que establezca la normativa de aplicación.</w:t>
      </w:r>
    </w:p>
    <w:p w14:paraId="1FCA1205" w14:textId="77777777" w:rsidR="00341F1F" w:rsidRPr="00341F1F" w:rsidRDefault="00341F1F" w:rsidP="00341F1F">
      <w:pPr>
        <w:spacing w:after="160" w:line="259" w:lineRule="auto"/>
        <w:ind w:right="-568"/>
        <w:jc w:val="both"/>
        <w:rPr>
          <w:rFonts w:ascii="Arial Narrow" w:hAnsi="Arial Narrow" w:cs="Calibri"/>
          <w:sz w:val="24"/>
          <w:szCs w:val="24"/>
        </w:rPr>
      </w:pPr>
    </w:p>
    <w:p w14:paraId="262211F9" w14:textId="77777777" w:rsidR="00341F1F" w:rsidRPr="00341F1F" w:rsidRDefault="00341F1F" w:rsidP="00F35CB1">
      <w:pPr>
        <w:spacing w:after="160" w:line="259" w:lineRule="auto"/>
        <w:ind w:right="-568"/>
        <w:jc w:val="center"/>
        <w:rPr>
          <w:rFonts w:ascii="Arial Narrow" w:hAnsi="Arial Narrow" w:cs="Calibri"/>
          <w:sz w:val="24"/>
          <w:szCs w:val="24"/>
        </w:rPr>
      </w:pPr>
      <w:r w:rsidRPr="00341F1F">
        <w:rPr>
          <w:rFonts w:ascii="Arial Narrow" w:hAnsi="Arial Narrow" w:cs="Calibri"/>
          <w:sz w:val="24"/>
          <w:szCs w:val="24"/>
        </w:rPr>
        <w:t xml:space="preserve">En </w:t>
      </w:r>
      <w:r w:rsidR="00F150D6">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bookmarkStart w:id="1" w:name="Texto1"/>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bookmarkStart w:id="2" w:name="_GoBack"/>
      <w:r w:rsidR="00C30A87">
        <w:rPr>
          <w:sz w:val="20"/>
          <w:szCs w:val="20"/>
        </w:rPr>
        <w:t> </w:t>
      </w:r>
      <w:r w:rsidR="00C30A87">
        <w:rPr>
          <w:sz w:val="20"/>
          <w:szCs w:val="20"/>
        </w:rPr>
        <w:t> </w:t>
      </w:r>
      <w:r w:rsidR="00C30A87">
        <w:rPr>
          <w:sz w:val="20"/>
          <w:szCs w:val="20"/>
        </w:rPr>
        <w:t> </w:t>
      </w:r>
      <w:r w:rsidR="00C30A87">
        <w:rPr>
          <w:sz w:val="20"/>
          <w:szCs w:val="20"/>
        </w:rPr>
        <w:t> </w:t>
      </w:r>
      <w:r w:rsidR="00C30A87">
        <w:rPr>
          <w:sz w:val="20"/>
          <w:szCs w:val="20"/>
        </w:rPr>
        <w:t> </w:t>
      </w:r>
      <w:bookmarkEnd w:id="2"/>
      <w:r w:rsidR="003B2B72" w:rsidRPr="009B542B">
        <w:rPr>
          <w:sz w:val="20"/>
          <w:szCs w:val="20"/>
        </w:rPr>
        <w:fldChar w:fldCharType="end"/>
      </w:r>
      <w:bookmarkEnd w:id="1"/>
      <w:r w:rsidR="00F150D6">
        <w:rPr>
          <w:rFonts w:ascii="Arial Narrow" w:hAnsi="Arial Narrow" w:cs="Calibri"/>
          <w:sz w:val="24"/>
          <w:szCs w:val="24"/>
        </w:rPr>
        <w:t xml:space="preserve">          </w:t>
      </w:r>
      <w:proofErr w:type="gramStart"/>
      <w:r w:rsidR="00F150D6">
        <w:rPr>
          <w:rFonts w:ascii="Arial Narrow" w:hAnsi="Arial Narrow" w:cs="Calibri"/>
          <w:sz w:val="24"/>
          <w:szCs w:val="24"/>
        </w:rPr>
        <w:t xml:space="preserve">  </w:t>
      </w:r>
      <w:r w:rsidRPr="00341F1F">
        <w:rPr>
          <w:rFonts w:ascii="Arial Narrow" w:hAnsi="Arial Narrow" w:cs="Calibri"/>
          <w:sz w:val="24"/>
          <w:szCs w:val="24"/>
        </w:rPr>
        <w:t>,</w:t>
      </w:r>
      <w:proofErr w:type="gramEnd"/>
      <w:r w:rsidRPr="00341F1F">
        <w:rPr>
          <w:rFonts w:ascii="Arial Narrow" w:hAnsi="Arial Narrow" w:cs="Calibri"/>
          <w:sz w:val="24"/>
          <w:szCs w:val="24"/>
        </w:rPr>
        <w:t xml:space="preserve"> a </w:t>
      </w:r>
      <w:r w:rsidR="00F35CB1">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fldChar w:fldCharType="end"/>
      </w:r>
      <w:r w:rsidR="00F35CB1">
        <w:rPr>
          <w:rFonts w:ascii="Arial Narrow" w:hAnsi="Arial Narrow" w:cs="Calibri"/>
          <w:sz w:val="24"/>
          <w:szCs w:val="24"/>
        </w:rPr>
        <w:t xml:space="preserve">      </w:t>
      </w:r>
      <w:r w:rsidRPr="00341F1F">
        <w:rPr>
          <w:rFonts w:ascii="Arial Narrow" w:hAnsi="Arial Narrow" w:cs="Calibri"/>
          <w:sz w:val="24"/>
          <w:szCs w:val="24"/>
        </w:rPr>
        <w:t xml:space="preserve"> </w:t>
      </w:r>
      <w:r w:rsidR="00F35CB1">
        <w:rPr>
          <w:rFonts w:ascii="Arial Narrow" w:hAnsi="Arial Narrow" w:cs="Calibri"/>
          <w:sz w:val="24"/>
          <w:szCs w:val="24"/>
        </w:rPr>
        <w:t xml:space="preserve">  </w:t>
      </w:r>
      <w:r w:rsidRPr="00341F1F">
        <w:rPr>
          <w:rFonts w:ascii="Arial Narrow" w:hAnsi="Arial Narrow" w:cs="Calibri"/>
          <w:sz w:val="24"/>
          <w:szCs w:val="24"/>
        </w:rPr>
        <w:t xml:space="preserve">de </w:t>
      </w:r>
      <w:r w:rsidR="00F35CB1">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fldChar w:fldCharType="end"/>
      </w:r>
      <w:r w:rsidR="00F35CB1">
        <w:rPr>
          <w:rFonts w:ascii="Arial Narrow" w:hAnsi="Arial Narrow" w:cs="Calibri"/>
          <w:sz w:val="24"/>
          <w:szCs w:val="24"/>
        </w:rPr>
        <w:t xml:space="preserve">             </w:t>
      </w:r>
      <w:r w:rsidRPr="00341F1F">
        <w:rPr>
          <w:rFonts w:ascii="Arial Narrow" w:hAnsi="Arial Narrow" w:cs="Calibri"/>
          <w:sz w:val="24"/>
          <w:szCs w:val="24"/>
        </w:rPr>
        <w:t xml:space="preserve"> de 202</w:t>
      </w:r>
      <w:r w:rsidR="00A121FB">
        <w:rPr>
          <w:rFonts w:ascii="Arial Narrow" w:hAnsi="Arial Narrow" w:cs="Calibri"/>
          <w:sz w:val="24"/>
          <w:szCs w:val="24"/>
        </w:rPr>
        <w:t>4</w:t>
      </w:r>
    </w:p>
    <w:p w14:paraId="0418543A" w14:textId="77777777" w:rsidR="00341F1F" w:rsidRPr="00341F1F" w:rsidRDefault="00341F1F" w:rsidP="00F35CB1">
      <w:pPr>
        <w:spacing w:after="160" w:line="259" w:lineRule="auto"/>
        <w:ind w:right="-568"/>
        <w:jc w:val="center"/>
        <w:rPr>
          <w:rFonts w:ascii="Arial Narrow" w:hAnsi="Arial Narrow" w:cs="Calibri"/>
          <w:sz w:val="24"/>
          <w:szCs w:val="24"/>
        </w:rPr>
      </w:pPr>
    </w:p>
    <w:p w14:paraId="79D13E06" w14:textId="77777777" w:rsidR="00212EA7" w:rsidRDefault="00212EA7" w:rsidP="00212EA7">
      <w:pPr>
        <w:spacing w:after="160" w:line="259" w:lineRule="auto"/>
        <w:ind w:right="-568"/>
        <w:jc w:val="both"/>
        <w:rPr>
          <w:rFonts w:ascii="Arial Narrow" w:hAnsi="Arial Narrow" w:cs="Calibri"/>
          <w:sz w:val="24"/>
          <w:szCs w:val="24"/>
        </w:rPr>
      </w:pPr>
    </w:p>
    <w:p w14:paraId="6310A9B0" w14:textId="77777777" w:rsidR="00212EA7" w:rsidRDefault="00212EA7" w:rsidP="00212EA7">
      <w:pPr>
        <w:spacing w:after="160" w:line="259" w:lineRule="auto"/>
        <w:ind w:right="-568"/>
        <w:jc w:val="both"/>
        <w:rPr>
          <w:rFonts w:ascii="Arial Narrow" w:hAnsi="Arial Narrow" w:cs="Calibri"/>
          <w:sz w:val="24"/>
          <w:szCs w:val="24"/>
        </w:rPr>
      </w:pPr>
    </w:p>
    <w:p w14:paraId="114ABF26" w14:textId="77777777" w:rsidR="00D42AAB" w:rsidRDefault="00D42AAB" w:rsidP="00212EA7">
      <w:pPr>
        <w:spacing w:after="160" w:line="259" w:lineRule="auto"/>
        <w:ind w:right="-568"/>
        <w:jc w:val="both"/>
        <w:rPr>
          <w:rFonts w:ascii="Arial Narrow" w:hAnsi="Arial Narrow" w:cs="Calibri"/>
          <w:sz w:val="24"/>
          <w:szCs w:val="24"/>
        </w:rPr>
      </w:pPr>
    </w:p>
    <w:p w14:paraId="7B93D218" w14:textId="77777777" w:rsidR="00341F1F" w:rsidRPr="00341F1F" w:rsidRDefault="00341F1F" w:rsidP="00212EA7">
      <w:pPr>
        <w:spacing w:after="160" w:line="259" w:lineRule="auto"/>
        <w:ind w:right="-568"/>
        <w:jc w:val="both"/>
        <w:rPr>
          <w:rFonts w:ascii="Arial Narrow" w:hAnsi="Arial Narrow" w:cs="Calibri"/>
          <w:sz w:val="24"/>
          <w:szCs w:val="24"/>
        </w:rPr>
      </w:pPr>
      <w:r w:rsidRPr="00341F1F">
        <w:rPr>
          <w:rFonts w:ascii="Arial Narrow" w:hAnsi="Arial Narrow" w:cs="Calibri"/>
          <w:sz w:val="24"/>
          <w:szCs w:val="24"/>
        </w:rPr>
        <w:t>Fdo.:</w:t>
      </w:r>
      <w:r w:rsidR="003B2B72">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fldChar w:fldCharType="end"/>
      </w:r>
    </w:p>
    <w:p w14:paraId="57F04F83" w14:textId="02CD58BB" w:rsidR="00341F1F" w:rsidRPr="00341F1F" w:rsidRDefault="00341F1F" w:rsidP="00341F1F">
      <w:pPr>
        <w:spacing w:after="160" w:line="259" w:lineRule="auto"/>
        <w:ind w:right="-568"/>
        <w:jc w:val="both"/>
        <w:rPr>
          <w:rFonts w:ascii="Arial Narrow" w:hAnsi="Arial Narrow" w:cs="Calibri"/>
          <w:sz w:val="24"/>
          <w:szCs w:val="24"/>
        </w:rPr>
      </w:pPr>
      <w:r>
        <w:rPr>
          <w:rFonts w:ascii="Arial Narrow" w:hAnsi="Arial Narrow" w:cs="Calibri"/>
          <w:sz w:val="24"/>
          <w:szCs w:val="24"/>
        </w:rPr>
        <w:t>D.N.I. núm.</w:t>
      </w:r>
      <w:r w:rsidR="003B2B72">
        <w:rPr>
          <w:rFonts w:ascii="Arial Narrow" w:hAnsi="Arial Narrow" w:cs="Calibri"/>
          <w:sz w:val="24"/>
          <w:szCs w:val="24"/>
        </w:rPr>
        <w:t xml:space="preserve"> </w:t>
      </w:r>
      <w:r w:rsidR="003B2B72" w:rsidRPr="009B542B">
        <w:rPr>
          <w:sz w:val="20"/>
          <w:szCs w:val="20"/>
        </w:rPr>
        <w:fldChar w:fldCharType="begin">
          <w:ffData>
            <w:name w:val="Texto1"/>
            <w:enabled/>
            <w:calcOnExit w:val="0"/>
            <w:textInput/>
          </w:ffData>
        </w:fldChar>
      </w:r>
      <w:r w:rsidR="003B2B72" w:rsidRPr="009B542B">
        <w:rPr>
          <w:sz w:val="20"/>
          <w:szCs w:val="20"/>
        </w:rPr>
        <w:instrText xml:space="preserve"> FORMTEXT </w:instrText>
      </w:r>
      <w:r w:rsidR="003B2B72" w:rsidRPr="009B542B">
        <w:rPr>
          <w:sz w:val="20"/>
          <w:szCs w:val="20"/>
        </w:rPr>
      </w:r>
      <w:r w:rsidR="003B2B72" w:rsidRPr="009B542B">
        <w:rPr>
          <w:sz w:val="20"/>
          <w:szCs w:val="20"/>
        </w:rPr>
        <w:fldChar w:fldCharType="separate"/>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t> </w:t>
      </w:r>
      <w:r w:rsidR="003B2B72" w:rsidRPr="009B542B">
        <w:rPr>
          <w:sz w:val="20"/>
          <w:szCs w:val="20"/>
        </w:rPr>
        <w:fldChar w:fldCharType="end"/>
      </w:r>
    </w:p>
    <w:p w14:paraId="39274894" w14:textId="77777777" w:rsidR="00341F1F" w:rsidRPr="00341F1F" w:rsidRDefault="00341F1F" w:rsidP="00341F1F">
      <w:pPr>
        <w:spacing w:after="160" w:line="259" w:lineRule="auto"/>
        <w:ind w:right="-568"/>
        <w:jc w:val="both"/>
        <w:rPr>
          <w:rFonts w:ascii="Arial Narrow" w:hAnsi="Arial Narrow" w:cs="Calibri"/>
          <w:sz w:val="24"/>
          <w:szCs w:val="24"/>
        </w:rPr>
      </w:pPr>
    </w:p>
    <w:p w14:paraId="42EF9315" w14:textId="77777777" w:rsidR="00FC4322" w:rsidRDefault="00FC4322" w:rsidP="000A2769">
      <w:pPr>
        <w:pStyle w:val="Default"/>
        <w:rPr>
          <w:rFonts w:eastAsia="Arial"/>
          <w:sz w:val="22"/>
          <w:szCs w:val="22"/>
        </w:rPr>
      </w:pPr>
    </w:p>
    <w:sectPr w:rsidR="00FC4322" w:rsidSect="00AF3AEB">
      <w:headerReference w:type="default" r:id="rId8"/>
      <w:footerReference w:type="default" r:id="rId9"/>
      <w:pgSz w:w="11906" w:h="16838"/>
      <w:pgMar w:top="1985" w:right="1701" w:bottom="1985" w:left="1701" w:header="0" w:footer="16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03562" w14:textId="77777777" w:rsidR="00866802" w:rsidRDefault="00866802" w:rsidP="009176DD">
      <w:pPr>
        <w:spacing w:after="0" w:line="240" w:lineRule="auto"/>
      </w:pPr>
      <w:r>
        <w:separator/>
      </w:r>
    </w:p>
  </w:endnote>
  <w:endnote w:type="continuationSeparator" w:id="0">
    <w:p w14:paraId="690F0C2A" w14:textId="77777777" w:rsidR="00866802" w:rsidRDefault="00866802"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F2FAB" w14:textId="77777777" w:rsidR="00AF3AEB" w:rsidRPr="00C44882" w:rsidRDefault="00E72C86" w:rsidP="00C44882">
    <w:pPr>
      <w:pStyle w:val="Piedepgina"/>
    </w:pPr>
    <w:r>
      <w:rPr>
        <w:noProof/>
      </w:rPr>
      <w:drawing>
        <wp:anchor distT="0" distB="0" distL="114300" distR="114300" simplePos="0" relativeHeight="251657216" behindDoc="1" locked="0" layoutInCell="1" allowOverlap="1" wp14:anchorId="4AE80945" wp14:editId="42B87635">
          <wp:simplePos x="0" y="0"/>
          <wp:positionH relativeFrom="column">
            <wp:align>center</wp:align>
          </wp:positionH>
          <wp:positionV relativeFrom="paragraph">
            <wp:posOffset>6985</wp:posOffset>
          </wp:positionV>
          <wp:extent cx="7560310" cy="1263015"/>
          <wp:effectExtent l="0" t="0" r="0" b="0"/>
          <wp:wrapNone/>
          <wp:docPr id="9" name="Imagen 9" descr="Dirección General de Turismo, Comercio y Artesan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rección General de Turismo, Comercio y Artesaní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30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576E9" w14:textId="77777777" w:rsidR="00866802" w:rsidRDefault="00866802" w:rsidP="009176DD">
      <w:pPr>
        <w:spacing w:after="0" w:line="240" w:lineRule="auto"/>
      </w:pPr>
      <w:r>
        <w:separator/>
      </w:r>
    </w:p>
  </w:footnote>
  <w:footnote w:type="continuationSeparator" w:id="0">
    <w:p w14:paraId="0C83E267" w14:textId="77777777" w:rsidR="00866802" w:rsidRDefault="00866802"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8979F" w14:textId="77777777" w:rsidR="009176DD" w:rsidRDefault="00E72C86">
    <w:pPr>
      <w:pStyle w:val="Encabezado"/>
    </w:pPr>
    <w:r>
      <w:rPr>
        <w:noProof/>
      </w:rPr>
      <w:drawing>
        <wp:anchor distT="0" distB="0" distL="114300" distR="114300" simplePos="0" relativeHeight="251658240" behindDoc="1" locked="0" layoutInCell="1" allowOverlap="1" wp14:anchorId="17F9C42D" wp14:editId="63E7B3C2">
          <wp:simplePos x="0" y="0"/>
          <wp:positionH relativeFrom="column">
            <wp:posOffset>-869950</wp:posOffset>
          </wp:positionH>
          <wp:positionV relativeFrom="paragraph">
            <wp:posOffset>459105</wp:posOffset>
          </wp:positionV>
          <wp:extent cx="7167245" cy="493395"/>
          <wp:effectExtent l="0" t="0" r="0" b="0"/>
          <wp:wrapNone/>
          <wp:docPr id="1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r="-671"/>
                  <a:stretch>
                    <a:fillRect/>
                  </a:stretch>
                </pic:blipFill>
                <pic:spPr bwMode="auto">
                  <a:xfrm>
                    <a:off x="0" y="0"/>
                    <a:ext cx="7167245" cy="493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141AC"/>
    <w:multiLevelType w:val="hybridMultilevel"/>
    <w:tmpl w:val="4E82265C"/>
    <w:lvl w:ilvl="0" w:tplc="0C0A000F">
      <w:start w:val="1"/>
      <w:numFmt w:val="decimal"/>
      <w:lvlText w:val="%1."/>
      <w:lvlJc w:val="left"/>
      <w:pPr>
        <w:ind w:left="720" w:hanging="360"/>
      </w:pPr>
      <w:rPr>
        <w:rFonts w:hint="default"/>
      </w:rPr>
    </w:lvl>
    <w:lvl w:ilvl="1" w:tplc="084492E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FDD2E42"/>
    <w:multiLevelType w:val="hybridMultilevel"/>
    <w:tmpl w:val="2A402640"/>
    <w:lvl w:ilvl="0" w:tplc="CFA69428">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C290C99"/>
    <w:multiLevelType w:val="hybridMultilevel"/>
    <w:tmpl w:val="0CBAB67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j7Emck91FWXeZaqe9eIZ2J8y7m24cyqrDWsunuJEgvMVBwYyQZ2nvQeDV/DBDXXnvZVAZbhWNVTfAp4P5/URA==" w:salt="VoC6UAYUqGj6MG+WxaXMp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DD"/>
    <w:rsid w:val="00000944"/>
    <w:rsid w:val="00021998"/>
    <w:rsid w:val="0004138F"/>
    <w:rsid w:val="000832B7"/>
    <w:rsid w:val="000A2769"/>
    <w:rsid w:val="000A3022"/>
    <w:rsid w:val="000A79E6"/>
    <w:rsid w:val="000B4D7D"/>
    <w:rsid w:val="000D0A09"/>
    <w:rsid w:val="00100C78"/>
    <w:rsid w:val="001159BC"/>
    <w:rsid w:val="00134520"/>
    <w:rsid w:val="00194786"/>
    <w:rsid w:val="001C3629"/>
    <w:rsid w:val="00206A8F"/>
    <w:rsid w:val="00207429"/>
    <w:rsid w:val="00212EA7"/>
    <w:rsid w:val="00244DCD"/>
    <w:rsid w:val="00293914"/>
    <w:rsid w:val="003151FF"/>
    <w:rsid w:val="00315B57"/>
    <w:rsid w:val="0033506C"/>
    <w:rsid w:val="00341F1F"/>
    <w:rsid w:val="003A51EA"/>
    <w:rsid w:val="003B2B72"/>
    <w:rsid w:val="003C535A"/>
    <w:rsid w:val="003D5E3D"/>
    <w:rsid w:val="0045606B"/>
    <w:rsid w:val="00460117"/>
    <w:rsid w:val="004F7D10"/>
    <w:rsid w:val="005121E6"/>
    <w:rsid w:val="0051238A"/>
    <w:rsid w:val="005B6364"/>
    <w:rsid w:val="00664FD0"/>
    <w:rsid w:val="006A60E6"/>
    <w:rsid w:val="006C3A81"/>
    <w:rsid w:val="00723D82"/>
    <w:rsid w:val="007B168D"/>
    <w:rsid w:val="007C3EA3"/>
    <w:rsid w:val="007D5683"/>
    <w:rsid w:val="007F5466"/>
    <w:rsid w:val="00814F74"/>
    <w:rsid w:val="008507C2"/>
    <w:rsid w:val="008620BF"/>
    <w:rsid w:val="00866802"/>
    <w:rsid w:val="00866DE7"/>
    <w:rsid w:val="00890A9B"/>
    <w:rsid w:val="008B6A6F"/>
    <w:rsid w:val="008C5203"/>
    <w:rsid w:val="008D6541"/>
    <w:rsid w:val="008E6B71"/>
    <w:rsid w:val="009176DD"/>
    <w:rsid w:val="009432F5"/>
    <w:rsid w:val="00943C4A"/>
    <w:rsid w:val="009511DA"/>
    <w:rsid w:val="00A121FB"/>
    <w:rsid w:val="00A40F4A"/>
    <w:rsid w:val="00A4336F"/>
    <w:rsid w:val="00A569D2"/>
    <w:rsid w:val="00A620BC"/>
    <w:rsid w:val="00AF3AEB"/>
    <w:rsid w:val="00B10021"/>
    <w:rsid w:val="00BC21A9"/>
    <w:rsid w:val="00BE5212"/>
    <w:rsid w:val="00C30A87"/>
    <w:rsid w:val="00C44882"/>
    <w:rsid w:val="00CA4992"/>
    <w:rsid w:val="00D228B5"/>
    <w:rsid w:val="00D24F0B"/>
    <w:rsid w:val="00D42AAB"/>
    <w:rsid w:val="00D7323A"/>
    <w:rsid w:val="00D91B03"/>
    <w:rsid w:val="00DA6B6E"/>
    <w:rsid w:val="00DC3A7D"/>
    <w:rsid w:val="00E56A5C"/>
    <w:rsid w:val="00E72C86"/>
    <w:rsid w:val="00E7567C"/>
    <w:rsid w:val="00E86F00"/>
    <w:rsid w:val="00EB365E"/>
    <w:rsid w:val="00EC71A6"/>
    <w:rsid w:val="00F150D6"/>
    <w:rsid w:val="00F35CB1"/>
    <w:rsid w:val="00F45829"/>
    <w:rsid w:val="00FC4322"/>
    <w:rsid w:val="00FE19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32522"/>
  <w15:chartTrackingRefBased/>
  <w15:docId w15:val="{9B202524-C782-4A0D-9FA7-E6057B17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paragraph" w:customStyle="1" w:styleId="Default">
    <w:name w:val="Default"/>
    <w:rsid w:val="00FC4322"/>
    <w:pPr>
      <w:autoSpaceDE w:val="0"/>
      <w:autoSpaceDN w:val="0"/>
      <w:adjustRightInd w:val="0"/>
    </w:pPr>
    <w:rPr>
      <w:rFonts w:ascii="Arial" w:hAnsi="Arial" w:cs="Arial"/>
      <w:color w:val="000000"/>
      <w:sz w:val="24"/>
      <w:szCs w:val="24"/>
      <w:lang w:eastAsia="en-US"/>
    </w:rPr>
  </w:style>
  <w:style w:type="paragraph" w:customStyle="1" w:styleId="parrafo2">
    <w:name w:val="parrafo_2"/>
    <w:basedOn w:val="Normal"/>
    <w:rsid w:val="00FC4322"/>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
    <w:name w:val="parrafo"/>
    <w:basedOn w:val="Normal"/>
    <w:rsid w:val="00FC4322"/>
    <w:pPr>
      <w:spacing w:before="100" w:beforeAutospacing="1" w:after="100" w:afterAutospacing="1" w:line="240" w:lineRule="auto"/>
    </w:pPr>
    <w:rPr>
      <w:rFonts w:ascii="Times New Roman" w:eastAsia="Times New Roman" w:hAnsi="Times New Roman"/>
      <w:sz w:val="24"/>
      <w:szCs w:val="24"/>
      <w:lang w:eastAsia="es-ES"/>
    </w:rPr>
  </w:style>
  <w:style w:type="paragraph" w:styleId="Textonotapie">
    <w:name w:val="footnote text"/>
    <w:basedOn w:val="Normal"/>
    <w:link w:val="TextonotapieCar"/>
    <w:uiPriority w:val="99"/>
    <w:semiHidden/>
    <w:unhideWhenUsed/>
    <w:rsid w:val="00100C78"/>
    <w:pPr>
      <w:widowControl w:val="0"/>
      <w:spacing w:after="0" w:line="240" w:lineRule="auto"/>
    </w:pPr>
    <w:rPr>
      <w:sz w:val="20"/>
      <w:szCs w:val="20"/>
      <w:lang w:val="en-US"/>
    </w:rPr>
  </w:style>
  <w:style w:type="character" w:customStyle="1" w:styleId="TextonotapieCar">
    <w:name w:val="Texto nota pie Car"/>
    <w:link w:val="Textonotapie"/>
    <w:uiPriority w:val="99"/>
    <w:semiHidden/>
    <w:rsid w:val="00100C78"/>
    <w:rPr>
      <w:lang w:val="en-US" w:eastAsia="en-US"/>
    </w:rPr>
  </w:style>
  <w:style w:type="character" w:styleId="Refdenotaalpie">
    <w:name w:val="footnote reference"/>
    <w:uiPriority w:val="99"/>
    <w:semiHidden/>
    <w:unhideWhenUsed/>
    <w:rsid w:val="00100C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F7269-B957-4F0F-83C2-052254B4D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660</Words>
  <Characters>3631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eepd02 Enrique Pinilla de la Iglesia tfno:9252 86915</dc:creator>
  <cp:keywords/>
  <cp:lastModifiedBy>Sonia Yuste Sánchez</cp:lastModifiedBy>
  <cp:revision>5</cp:revision>
  <cp:lastPrinted>2017-03-14T14:11:00Z</cp:lastPrinted>
  <dcterms:created xsi:type="dcterms:W3CDTF">2024-06-28T08:25:00Z</dcterms:created>
  <dcterms:modified xsi:type="dcterms:W3CDTF">2024-07-08T08:11:00Z</dcterms:modified>
</cp:coreProperties>
</file>