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CD67D" w14:textId="77777777" w:rsidR="00F87D9D" w:rsidRPr="00EB787E" w:rsidRDefault="00F87D9D" w:rsidP="00F87D9D">
      <w:pPr>
        <w:spacing w:after="120" w:line="360" w:lineRule="auto"/>
        <w:jc w:val="center"/>
        <w:rPr>
          <w:rFonts w:eastAsia="Calibri" w:cs="Arial"/>
          <w:b/>
          <w:u w:val="single"/>
          <w:lang w:val="es-ES_tradnl"/>
        </w:rPr>
      </w:pPr>
      <w:r w:rsidRPr="00EB787E">
        <w:rPr>
          <w:rFonts w:eastAsia="Calibri" w:cs="Arial"/>
          <w:b/>
          <w:u w:val="single"/>
          <w:lang w:val="es-ES_tradnl"/>
        </w:rPr>
        <w:t>ANEXO II</w:t>
      </w:r>
    </w:p>
    <w:p w14:paraId="439D51D3" w14:textId="77777777" w:rsidR="00F87D9D" w:rsidRPr="00EB787E" w:rsidRDefault="00F87D9D" w:rsidP="00F87D9D">
      <w:pPr>
        <w:spacing w:after="120" w:line="360" w:lineRule="auto"/>
        <w:jc w:val="center"/>
        <w:rPr>
          <w:rFonts w:eastAsia="Calibri" w:cs="Arial"/>
          <w:b/>
          <w:u w:val="single"/>
          <w:lang w:val="es-ES_tradnl"/>
        </w:rPr>
      </w:pPr>
    </w:p>
    <w:p w14:paraId="0558F262" w14:textId="77777777" w:rsidR="00F87D9D" w:rsidRPr="00EB787E" w:rsidRDefault="00F87D9D" w:rsidP="00F87D9D">
      <w:pPr>
        <w:spacing w:after="120" w:line="360" w:lineRule="auto"/>
        <w:jc w:val="both"/>
        <w:rPr>
          <w:rFonts w:eastAsia="Calibri" w:cs="Arial"/>
          <w:b/>
          <w:sz w:val="20"/>
          <w:u w:val="single"/>
          <w:lang w:val="es-ES_tradnl"/>
        </w:rPr>
      </w:pPr>
      <w:r w:rsidRPr="00EB787E">
        <w:rPr>
          <w:rFonts w:eastAsia="Calibri" w:cs="Arial"/>
          <w:b/>
          <w:sz w:val="20"/>
          <w:u w:val="single"/>
          <w:lang w:val="es-ES_tradnl"/>
        </w:rPr>
        <w:t xml:space="preserve">ADJUDICACION DE LAS PLAZAS </w:t>
      </w:r>
    </w:p>
    <w:p w14:paraId="40574E34" w14:textId="77777777" w:rsidR="00F87D9D" w:rsidRPr="00EB787E" w:rsidRDefault="00F87D9D" w:rsidP="00F87D9D">
      <w:pPr>
        <w:spacing w:after="120" w:line="360" w:lineRule="auto"/>
        <w:jc w:val="both"/>
        <w:rPr>
          <w:rFonts w:eastAsia="Calibri" w:cs="Arial"/>
          <w:b/>
          <w:sz w:val="20"/>
          <w:lang w:val="es-ES_tradnl"/>
        </w:rPr>
      </w:pPr>
      <w:r w:rsidRPr="00EB787E">
        <w:rPr>
          <w:rFonts w:eastAsia="Calibri" w:cs="Arial"/>
          <w:b/>
          <w:sz w:val="20"/>
          <w:lang w:val="es-ES_tradnl"/>
        </w:rPr>
        <w:t xml:space="preserve">Criterios, grupos de acceso a las plazas y baremo para la adjudicación </w:t>
      </w:r>
    </w:p>
    <w:p w14:paraId="705FE7FF" w14:textId="77777777" w:rsidR="00F87D9D" w:rsidRPr="00EB787E" w:rsidRDefault="00F87D9D" w:rsidP="00F87D9D">
      <w:pPr>
        <w:spacing w:after="120" w:line="360" w:lineRule="auto"/>
        <w:jc w:val="both"/>
        <w:rPr>
          <w:rFonts w:eastAsia="Calibri" w:cs="Arial"/>
          <w:b/>
          <w:sz w:val="20"/>
          <w:u w:val="single"/>
          <w:lang w:val="es-ES_tradnl"/>
        </w:rPr>
      </w:pPr>
      <w:r w:rsidRPr="00EB787E">
        <w:rPr>
          <w:rFonts w:eastAsia="Calibri" w:cs="Arial"/>
          <w:b/>
          <w:sz w:val="20"/>
          <w:u w:val="single"/>
          <w:lang w:val="es-ES_tradnl"/>
        </w:rPr>
        <w:t xml:space="preserve">La prioridad de los grupos de acceso a las </w:t>
      </w:r>
      <w:r w:rsidRPr="00A55EF7">
        <w:rPr>
          <w:rFonts w:eastAsia="Calibri" w:cs="Arial"/>
          <w:b/>
          <w:sz w:val="20"/>
          <w:u w:val="single"/>
          <w:lang w:val="es-ES_tradnl"/>
        </w:rPr>
        <w:t>plazas</w:t>
      </w:r>
      <w:r w:rsidR="00645BD8" w:rsidRPr="00A55EF7">
        <w:rPr>
          <w:rFonts w:eastAsia="Calibri" w:cs="Arial"/>
          <w:b/>
          <w:sz w:val="20"/>
          <w:u w:val="single"/>
          <w:lang w:val="es-ES_tradnl"/>
        </w:rPr>
        <w:t xml:space="preserve"> y el baremo de puntuación aplicable a cada grupo,</w:t>
      </w:r>
      <w:r w:rsidRPr="00A55EF7">
        <w:rPr>
          <w:rFonts w:eastAsia="Calibri" w:cs="Arial"/>
          <w:b/>
          <w:sz w:val="20"/>
          <w:u w:val="single"/>
          <w:lang w:val="es-ES_tradnl"/>
        </w:rPr>
        <w:t xml:space="preserve"> será la siguiente:</w:t>
      </w:r>
    </w:p>
    <w:p w14:paraId="2A5409F0" w14:textId="77777777" w:rsidR="00F87D9D" w:rsidRPr="00EB787E" w:rsidRDefault="00F87D9D" w:rsidP="00F87D9D">
      <w:pPr>
        <w:spacing w:after="120"/>
        <w:jc w:val="both"/>
        <w:rPr>
          <w:rFonts w:eastAsia="Calibri" w:cs="Arial"/>
        </w:rPr>
      </w:pPr>
      <w:r w:rsidRPr="00EB787E">
        <w:rPr>
          <w:rFonts w:eastAsia="Calibri" w:cs="Arial"/>
          <w:sz w:val="20"/>
          <w:szCs w:val="20"/>
          <w:lang w:val="es-ES_tradnl"/>
        </w:rPr>
        <w:t xml:space="preserve">1. </w:t>
      </w:r>
      <w:r w:rsidRPr="00EB787E">
        <w:rPr>
          <w:rFonts w:cs="Arial"/>
          <w:sz w:val="20"/>
          <w:szCs w:val="20"/>
        </w:rPr>
        <w:t>Grupo 1º: Solicitantes de adjudicación directa por su condición de deportistas de élite y personas con capacidades diferentes. En este grupo también se encuentran las plazas reservadas para estudiantes extranjeros que participen en las acciones de los Programas Educativos Europeos u otros programas de cooperación internacional a través de convenios suscritos por las universidades públicas o el Ministerio competente en materia de universidades.</w:t>
      </w:r>
    </w:p>
    <w:p w14:paraId="750E1008" w14:textId="699938DB" w:rsidR="00F87D9D" w:rsidRPr="00EB787E" w:rsidRDefault="00F87D9D" w:rsidP="00F87D9D">
      <w:pPr>
        <w:spacing w:before="120" w:after="240"/>
        <w:jc w:val="both"/>
        <w:rPr>
          <w:rFonts w:cs="Arial"/>
          <w:sz w:val="18"/>
          <w:szCs w:val="20"/>
        </w:rPr>
      </w:pPr>
      <w:r w:rsidRPr="00EB787E">
        <w:rPr>
          <w:rFonts w:cs="Arial"/>
          <w:sz w:val="20"/>
          <w:szCs w:val="20"/>
        </w:rPr>
        <w:t>2. Grupo 2º: Residentes del curso anterior, que continúen realizando los mismos estudios y que hayan solicita</w:t>
      </w:r>
      <w:r w:rsidR="00993A88">
        <w:rPr>
          <w:rFonts w:cs="Arial"/>
          <w:sz w:val="20"/>
          <w:szCs w:val="20"/>
        </w:rPr>
        <w:t>do plaza en la misma residencia</w:t>
      </w:r>
      <w:r w:rsidRPr="00EB787E">
        <w:rPr>
          <w:rFonts w:eastAsia="Calibri" w:cs="Arial"/>
          <w:sz w:val="20"/>
          <w:lang w:val="es-ES_tradnl"/>
        </w:rPr>
        <w:t>.</w:t>
      </w:r>
    </w:p>
    <w:p w14:paraId="3789E690" w14:textId="77777777" w:rsidR="00F87D9D" w:rsidRPr="00EB787E" w:rsidRDefault="00F87D9D" w:rsidP="00F87D9D">
      <w:pPr>
        <w:spacing w:before="120" w:after="240"/>
        <w:jc w:val="both"/>
        <w:rPr>
          <w:rFonts w:cs="Arial"/>
          <w:sz w:val="20"/>
          <w:szCs w:val="20"/>
        </w:rPr>
      </w:pPr>
      <w:r>
        <w:rPr>
          <w:rFonts w:cs="Arial"/>
          <w:sz w:val="20"/>
          <w:szCs w:val="20"/>
        </w:rPr>
        <w:t xml:space="preserve">3. </w:t>
      </w:r>
      <w:r w:rsidRPr="00EB787E">
        <w:rPr>
          <w:rFonts w:cs="Arial"/>
          <w:sz w:val="20"/>
          <w:szCs w:val="20"/>
        </w:rPr>
        <w:t>Grupo 3º: Estudiantes que, habiendo aprobado la prueba de ac</w:t>
      </w:r>
      <w:r>
        <w:rPr>
          <w:rFonts w:cs="Arial"/>
          <w:sz w:val="20"/>
          <w:szCs w:val="20"/>
        </w:rPr>
        <w:t xml:space="preserve">ceso a estudios de grado en 2022 o algún </w:t>
      </w:r>
      <w:r w:rsidRPr="00EB787E">
        <w:rPr>
          <w:rFonts w:cs="Arial"/>
          <w:sz w:val="20"/>
          <w:szCs w:val="20"/>
        </w:rPr>
        <w:t>Cicl</w:t>
      </w:r>
      <w:r>
        <w:rPr>
          <w:rFonts w:cs="Arial"/>
          <w:sz w:val="20"/>
          <w:szCs w:val="20"/>
        </w:rPr>
        <w:t>o</w:t>
      </w:r>
      <w:r w:rsidRPr="00EB787E">
        <w:rPr>
          <w:rFonts w:cs="Arial"/>
          <w:sz w:val="20"/>
          <w:szCs w:val="20"/>
        </w:rPr>
        <w:t xml:space="preserve"> de Grado Superior o de Enseñanzas Artísticas Superiores, por la que se accede a los estudios universitarios, se matriculen por primera vez en títulos oficiales impartidos por la Universidad de Castilla-La Mancha o por la Universidad de Alcalá, y estudiantes que se matriculen por primera vez en Ciclos Formativos de Grado Superior o E</w:t>
      </w:r>
      <w:r>
        <w:rPr>
          <w:rFonts w:cs="Arial"/>
          <w:sz w:val="20"/>
          <w:szCs w:val="20"/>
        </w:rPr>
        <w:t>nseñanzas Artísticas Superiores;</w:t>
      </w:r>
      <w:r w:rsidRPr="00EB787E">
        <w:rPr>
          <w:rFonts w:cs="Arial"/>
          <w:sz w:val="20"/>
          <w:szCs w:val="20"/>
        </w:rPr>
        <w:t xml:space="preserve"> según su nota de acceso. El orden de prioridad dentro de este grupo se marcará por la puntuación obtenida en el total del baremo. En caso de empate se seguirá el siguiente criterio: nota de acceso, renta per cápita y familia numerosa</w:t>
      </w:r>
    </w:p>
    <w:p w14:paraId="405EEC44" w14:textId="77777777" w:rsidR="00F87D9D" w:rsidRPr="00EB787E" w:rsidRDefault="00F87D9D" w:rsidP="00F87D9D">
      <w:pPr>
        <w:numPr>
          <w:ilvl w:val="0"/>
          <w:numId w:val="2"/>
        </w:numPr>
        <w:spacing w:before="120" w:after="240"/>
        <w:jc w:val="both"/>
        <w:rPr>
          <w:rFonts w:cs="Arial"/>
          <w:sz w:val="20"/>
        </w:rPr>
      </w:pPr>
      <w:r w:rsidRPr="00EB787E">
        <w:rPr>
          <w:rFonts w:eastAsia="Calibri" w:cs="Arial"/>
          <w:sz w:val="20"/>
          <w:lang w:val="es-ES_tradnl"/>
        </w:rPr>
        <w:t xml:space="preserve">Aquellos que comienzan estudios universitarios: para los alumnos que acceden desde la prueba de acceso a la universidad, el criterio de adjudicación será por puntuación de la </w:t>
      </w:r>
      <w:r w:rsidRPr="00EB787E">
        <w:rPr>
          <w:rFonts w:cs="Arial"/>
          <w:sz w:val="20"/>
        </w:rPr>
        <w:t xml:space="preserve">nota de </w:t>
      </w:r>
      <w:r>
        <w:rPr>
          <w:rFonts w:cs="Arial"/>
          <w:sz w:val="20"/>
        </w:rPr>
        <w:t>acceso (según la fórmula 0,6 x n</w:t>
      </w:r>
      <w:r w:rsidRPr="00EB787E">
        <w:rPr>
          <w:rFonts w:cs="Arial"/>
          <w:sz w:val="20"/>
        </w:rPr>
        <w:t xml:space="preserve">ota media de Bachillerato + 0,4 x </w:t>
      </w:r>
      <w:r>
        <w:rPr>
          <w:rFonts w:cs="Arial"/>
          <w:sz w:val="20"/>
        </w:rPr>
        <w:t xml:space="preserve">nota de </w:t>
      </w:r>
      <w:r w:rsidRPr="00EB787E">
        <w:rPr>
          <w:rFonts w:cs="Arial"/>
          <w:sz w:val="20"/>
        </w:rPr>
        <w:t xml:space="preserve">EVAU sin materias voluntarias). En el caso de estudiantes procedentes de </w:t>
      </w:r>
      <w:r w:rsidRPr="00EB787E">
        <w:rPr>
          <w:rFonts w:cs="Arial"/>
          <w:sz w:val="20"/>
          <w:szCs w:val="20"/>
        </w:rPr>
        <w:t xml:space="preserve">Ciclos de Grado Superior </w:t>
      </w:r>
      <w:r w:rsidRPr="00EB787E">
        <w:rPr>
          <w:rFonts w:cs="Arial"/>
          <w:sz w:val="20"/>
        </w:rPr>
        <w:t xml:space="preserve">o </w:t>
      </w:r>
      <w:r w:rsidRPr="00EB787E">
        <w:rPr>
          <w:rFonts w:cs="Arial"/>
          <w:sz w:val="20"/>
          <w:szCs w:val="20"/>
        </w:rPr>
        <w:t>Enseñanzas Artísticas Superiores</w:t>
      </w:r>
      <w:r w:rsidRPr="00EB787E">
        <w:rPr>
          <w:rFonts w:cs="Arial"/>
          <w:sz w:val="20"/>
        </w:rPr>
        <w:t>, el criterio será por puntuación de la nota de acceso al grado.</w:t>
      </w:r>
    </w:p>
    <w:p w14:paraId="149AD143" w14:textId="77777777" w:rsidR="00F87D9D" w:rsidRPr="00EB787E" w:rsidRDefault="00F87D9D" w:rsidP="00F87D9D">
      <w:pPr>
        <w:numPr>
          <w:ilvl w:val="0"/>
          <w:numId w:val="2"/>
        </w:numPr>
        <w:spacing w:before="120" w:after="240"/>
        <w:jc w:val="both"/>
        <w:rPr>
          <w:rFonts w:cs="Arial"/>
          <w:sz w:val="20"/>
        </w:rPr>
      </w:pPr>
      <w:r w:rsidRPr="00EB787E">
        <w:rPr>
          <w:rFonts w:cs="Arial"/>
          <w:sz w:val="20"/>
        </w:rPr>
        <w:t xml:space="preserve">Los estudiantes que se matriculen por primera vez en Ciclos Formativos de Grado Superior o Enseñanzas Artísticas Superiores, </w:t>
      </w:r>
      <w:r w:rsidRPr="00EB787E">
        <w:rPr>
          <w:rFonts w:eastAsia="Calibri" w:cs="Arial"/>
          <w:sz w:val="20"/>
          <w:lang w:val="es-ES_tradnl"/>
        </w:rPr>
        <w:t xml:space="preserve">el criterio de adjudicación será </w:t>
      </w:r>
      <w:r w:rsidRPr="00EB787E">
        <w:rPr>
          <w:rFonts w:cs="Arial"/>
          <w:sz w:val="20"/>
        </w:rPr>
        <w:t>su nota de acceso, teniendo en cuenta las plazas reservadas a su cupo, consistente en 40 plazas.</w:t>
      </w:r>
    </w:p>
    <w:p w14:paraId="125AA1AD" w14:textId="77777777" w:rsidR="00F87D9D" w:rsidRPr="00EB787E" w:rsidRDefault="00F87D9D" w:rsidP="00F87D9D">
      <w:pPr>
        <w:tabs>
          <w:tab w:val="left" w:pos="426"/>
        </w:tabs>
        <w:spacing w:after="120"/>
        <w:contextualSpacing/>
        <w:jc w:val="both"/>
        <w:rPr>
          <w:rFonts w:eastAsia="Calibri" w:cs="Arial"/>
          <w:sz w:val="20"/>
          <w:lang w:val="es-ES_tradnl"/>
        </w:rPr>
      </w:pPr>
      <w:r w:rsidRPr="00EB787E">
        <w:rPr>
          <w:rFonts w:eastAsia="Calibri" w:cs="Arial"/>
          <w:sz w:val="20"/>
          <w:lang w:val="es-ES_tradnl"/>
        </w:rPr>
        <w:t>A esta puntuación se le sumará la aplicación del baremo de puntos siguiente:</w:t>
      </w:r>
    </w:p>
    <w:p w14:paraId="39F93560" w14:textId="77777777" w:rsidR="00F87D9D" w:rsidRPr="00EB787E" w:rsidRDefault="00F87D9D" w:rsidP="00F87D9D">
      <w:pPr>
        <w:numPr>
          <w:ilvl w:val="4"/>
          <w:numId w:val="1"/>
        </w:numPr>
        <w:tabs>
          <w:tab w:val="left" w:pos="993"/>
        </w:tabs>
        <w:spacing w:after="120"/>
        <w:ind w:left="426" w:firstLine="425"/>
        <w:contextualSpacing/>
        <w:jc w:val="both"/>
        <w:rPr>
          <w:rFonts w:eastAsia="Calibri" w:cs="Arial"/>
          <w:sz w:val="20"/>
          <w:lang w:val="es-ES_tradnl"/>
        </w:rPr>
      </w:pPr>
      <w:r w:rsidRPr="00EB787E">
        <w:rPr>
          <w:rFonts w:eastAsia="Calibri" w:cs="Arial"/>
          <w:sz w:val="20"/>
          <w:lang w:val="es-ES_tradnl"/>
        </w:rPr>
        <w:t xml:space="preserve">Nota de acceso:                                               </w:t>
      </w:r>
    </w:p>
    <w:p w14:paraId="28818150" w14:textId="77777777" w:rsidR="00F87D9D" w:rsidRPr="00EB787E" w:rsidRDefault="00F87D9D" w:rsidP="00F87D9D">
      <w:pPr>
        <w:pStyle w:val="Prrafodelista"/>
        <w:numPr>
          <w:ilvl w:val="6"/>
          <w:numId w:val="1"/>
        </w:numPr>
        <w:spacing w:after="120"/>
        <w:jc w:val="both"/>
        <w:rPr>
          <w:rFonts w:eastAsia="Calibri" w:cs="Arial"/>
          <w:sz w:val="20"/>
          <w:lang w:val="es-ES_tradnl"/>
        </w:rPr>
      </w:pPr>
      <w:r w:rsidRPr="00EB787E">
        <w:rPr>
          <w:rFonts w:eastAsia="Calibri" w:cs="Arial"/>
          <w:sz w:val="20"/>
          <w:lang w:val="es-ES_tradnl"/>
        </w:rPr>
        <w:t>Igual a 10:  5 puntos</w:t>
      </w:r>
    </w:p>
    <w:p w14:paraId="0B4AA0F3" w14:textId="77777777" w:rsidR="00F87D9D" w:rsidRPr="00EB787E" w:rsidRDefault="00F87D9D" w:rsidP="00F87D9D">
      <w:pPr>
        <w:pStyle w:val="Prrafodelista"/>
        <w:numPr>
          <w:ilvl w:val="6"/>
          <w:numId w:val="1"/>
        </w:numPr>
        <w:spacing w:after="120"/>
        <w:jc w:val="both"/>
        <w:rPr>
          <w:rFonts w:eastAsia="Calibri" w:cs="Arial"/>
          <w:sz w:val="20"/>
          <w:lang w:val="es-ES_tradnl"/>
        </w:rPr>
      </w:pPr>
      <w:r w:rsidRPr="00EB787E">
        <w:rPr>
          <w:rFonts w:eastAsia="Calibri" w:cs="Arial"/>
          <w:sz w:val="20"/>
          <w:lang w:val="es-ES_tradnl"/>
        </w:rPr>
        <w:t>Mayor o igual a 8 y menor que 10: 4 puntos</w:t>
      </w:r>
    </w:p>
    <w:p w14:paraId="490D374F" w14:textId="77777777" w:rsidR="00F87D9D" w:rsidRPr="00EB787E" w:rsidRDefault="00F87D9D" w:rsidP="00F87D9D">
      <w:pPr>
        <w:pStyle w:val="Prrafodelista"/>
        <w:numPr>
          <w:ilvl w:val="6"/>
          <w:numId w:val="1"/>
        </w:numPr>
        <w:spacing w:after="120"/>
        <w:jc w:val="both"/>
        <w:rPr>
          <w:rFonts w:eastAsia="Calibri" w:cs="Arial"/>
          <w:sz w:val="20"/>
          <w:lang w:val="es-ES_tradnl"/>
        </w:rPr>
      </w:pPr>
      <w:r w:rsidRPr="00EB787E">
        <w:rPr>
          <w:rFonts w:eastAsia="Calibri" w:cs="Arial"/>
          <w:sz w:val="20"/>
          <w:lang w:val="es-ES_tradnl"/>
        </w:rPr>
        <w:t>Mayor o igual a 6 y menor que 8:   3 puntos</w:t>
      </w:r>
    </w:p>
    <w:p w14:paraId="1B0FB1E9" w14:textId="77777777" w:rsidR="00F87D9D" w:rsidRPr="00EB787E" w:rsidRDefault="00F87D9D" w:rsidP="00F87D9D">
      <w:pPr>
        <w:pStyle w:val="Prrafodelista"/>
        <w:numPr>
          <w:ilvl w:val="6"/>
          <w:numId w:val="1"/>
        </w:numPr>
        <w:spacing w:after="120"/>
        <w:jc w:val="both"/>
        <w:rPr>
          <w:rFonts w:eastAsia="Calibri" w:cs="Arial"/>
          <w:sz w:val="20"/>
          <w:lang w:val="es-ES_tradnl"/>
        </w:rPr>
      </w:pPr>
      <w:r w:rsidRPr="00EB787E">
        <w:rPr>
          <w:rFonts w:eastAsia="Calibri" w:cs="Arial"/>
          <w:sz w:val="20"/>
          <w:lang w:val="es-ES_tradnl"/>
        </w:rPr>
        <w:t>Mayor o igual a 5 y menor que 6:   0 puntos</w:t>
      </w:r>
    </w:p>
    <w:p w14:paraId="4428F3D0" w14:textId="77777777" w:rsidR="00F87D9D" w:rsidRPr="00EB787E" w:rsidRDefault="00F87D9D" w:rsidP="00F87D9D">
      <w:pPr>
        <w:contextualSpacing/>
        <w:jc w:val="both"/>
        <w:rPr>
          <w:rFonts w:eastAsia="Calibri" w:cs="Arial"/>
          <w:sz w:val="20"/>
          <w:lang w:val="es-ES_tradnl"/>
        </w:rPr>
      </w:pPr>
      <w:r w:rsidRPr="00EB787E">
        <w:rPr>
          <w:rFonts w:eastAsia="Calibri" w:cs="Arial"/>
          <w:sz w:val="20"/>
          <w:lang w:val="es-ES_tradnl"/>
        </w:rPr>
        <w:t>Si además se ha optado en la solicitud por que se baremen las circunstancias personales y familiares, a la nota acceso se le sumará los puntos del siguiente baremo:</w:t>
      </w:r>
    </w:p>
    <w:p w14:paraId="721E46EE" w14:textId="77777777" w:rsidR="00F87D9D" w:rsidRPr="00EB787E" w:rsidRDefault="00F87D9D" w:rsidP="00F87D9D">
      <w:pPr>
        <w:jc w:val="both"/>
        <w:rPr>
          <w:rFonts w:eastAsia="Calibri" w:cs="Arial"/>
          <w:sz w:val="20"/>
          <w:lang w:val="es-ES_tradnl"/>
        </w:rPr>
      </w:pPr>
    </w:p>
    <w:p w14:paraId="0E940689" w14:textId="77777777" w:rsidR="00F87D9D" w:rsidRPr="00E756D6" w:rsidRDefault="00F87D9D" w:rsidP="00F87D9D">
      <w:pPr>
        <w:numPr>
          <w:ilvl w:val="4"/>
          <w:numId w:val="1"/>
        </w:numPr>
        <w:tabs>
          <w:tab w:val="left" w:pos="993"/>
        </w:tabs>
        <w:spacing w:after="120"/>
        <w:ind w:left="993" w:hanging="142"/>
        <w:contextualSpacing/>
        <w:jc w:val="both"/>
        <w:rPr>
          <w:rFonts w:eastAsia="Calibri" w:cs="Arial"/>
          <w:sz w:val="20"/>
          <w:lang w:val="es-ES_tradnl"/>
        </w:rPr>
      </w:pPr>
      <w:r w:rsidRPr="00E756D6">
        <w:rPr>
          <w:rFonts w:eastAsia="Calibri" w:cs="Arial"/>
          <w:sz w:val="20"/>
          <w:lang w:val="es-ES_tradnl"/>
        </w:rPr>
        <w:t>Renta per cápita fa</w:t>
      </w:r>
      <w:r>
        <w:rPr>
          <w:rFonts w:eastAsia="Calibri" w:cs="Arial"/>
          <w:sz w:val="20"/>
          <w:lang w:val="es-ES_tradnl"/>
        </w:rPr>
        <w:t xml:space="preserve">miliar: </w:t>
      </w:r>
      <w:r w:rsidRPr="00E756D6">
        <w:rPr>
          <w:rFonts w:eastAsia="Calibri" w:cs="Arial"/>
          <w:sz w:val="20"/>
          <w:lang w:val="es-ES_tradnl"/>
        </w:rPr>
        <w:t>de 0 a 3 puntos, según la “Tabla de puntuación de renta” prevista en este mismo anexo.</w:t>
      </w:r>
    </w:p>
    <w:p w14:paraId="5FCB62CD" w14:textId="77777777" w:rsidR="00F87D9D" w:rsidRPr="00E756D6" w:rsidRDefault="00F87D9D" w:rsidP="00F87D9D">
      <w:pPr>
        <w:numPr>
          <w:ilvl w:val="4"/>
          <w:numId w:val="1"/>
        </w:numPr>
        <w:tabs>
          <w:tab w:val="left" w:pos="993"/>
        </w:tabs>
        <w:spacing w:after="120"/>
        <w:ind w:left="426" w:firstLine="425"/>
        <w:contextualSpacing/>
        <w:jc w:val="both"/>
        <w:rPr>
          <w:rFonts w:eastAsia="Calibri" w:cs="Arial"/>
          <w:sz w:val="20"/>
          <w:lang w:val="es-ES_tradnl"/>
        </w:rPr>
      </w:pPr>
      <w:r w:rsidRPr="00E756D6">
        <w:rPr>
          <w:rFonts w:eastAsia="Calibri" w:cs="Arial"/>
          <w:sz w:val="20"/>
          <w:lang w:val="es-ES_tradnl"/>
        </w:rPr>
        <w:t>Familia Numerosa: 2 puntos.</w:t>
      </w:r>
    </w:p>
    <w:p w14:paraId="189A32AF" w14:textId="77777777" w:rsidR="00F87D9D" w:rsidRPr="00EB787E" w:rsidRDefault="00F87D9D" w:rsidP="00F87D9D">
      <w:pPr>
        <w:tabs>
          <w:tab w:val="left" w:pos="426"/>
        </w:tabs>
        <w:spacing w:after="120" w:line="360" w:lineRule="auto"/>
        <w:contextualSpacing/>
        <w:jc w:val="both"/>
        <w:rPr>
          <w:rFonts w:eastAsia="Calibri" w:cs="Arial"/>
          <w:lang w:val="es-ES_tradnl"/>
        </w:rPr>
      </w:pPr>
    </w:p>
    <w:p w14:paraId="6E971FBD" w14:textId="77777777" w:rsidR="00F87D9D" w:rsidRPr="00EB787E" w:rsidRDefault="00F87D9D" w:rsidP="00F87D9D">
      <w:pPr>
        <w:spacing w:before="120" w:after="240"/>
        <w:jc w:val="both"/>
        <w:rPr>
          <w:rFonts w:cs="Arial"/>
          <w:sz w:val="20"/>
          <w:szCs w:val="20"/>
        </w:rPr>
      </w:pPr>
      <w:r w:rsidRPr="00EB787E">
        <w:rPr>
          <w:rFonts w:cs="Arial"/>
          <w:sz w:val="20"/>
          <w:szCs w:val="20"/>
        </w:rPr>
        <w:t xml:space="preserve">4. Grupo 4º: Estudiantes universitarios o de Ciclos de Grado Superior o Enseñanzas Artísticas Superiores que, habiendo comenzado sus estudios en años anteriores, no tuvieran la condición </w:t>
      </w:r>
      <w:r w:rsidRPr="00EB787E">
        <w:rPr>
          <w:rFonts w:cs="Arial"/>
          <w:sz w:val="20"/>
          <w:szCs w:val="20"/>
        </w:rPr>
        <w:lastRenderedPageBreak/>
        <w:t>de residente y accedan con la nota de acceso a la universidad o su nota de acceso al Ciclo de Grado Superior o Enseñanzas Artístic</w:t>
      </w:r>
      <w:r w:rsidR="00BC3194">
        <w:rPr>
          <w:rFonts w:cs="Arial"/>
          <w:sz w:val="20"/>
          <w:szCs w:val="20"/>
        </w:rPr>
        <w:t>as Superiores, anteriores a 2022</w:t>
      </w:r>
      <w:r w:rsidRPr="00EB787E">
        <w:rPr>
          <w:rFonts w:cs="Arial"/>
          <w:sz w:val="20"/>
          <w:szCs w:val="20"/>
        </w:rPr>
        <w:t>. El orden de prioridad dentro de este grupo se marcará por la puntuación obtenida en el total del baremo. En caso de empate se seguirá el siguiente criterio: nota de acceso, renta per cápita y familia numerosa.</w:t>
      </w:r>
    </w:p>
    <w:p w14:paraId="36A99065" w14:textId="77777777" w:rsidR="00F87D9D" w:rsidRPr="00EB787E" w:rsidRDefault="00F87D9D" w:rsidP="00F87D9D">
      <w:pPr>
        <w:spacing w:before="120" w:after="240"/>
        <w:jc w:val="both"/>
        <w:rPr>
          <w:rFonts w:cs="Arial"/>
          <w:sz w:val="20"/>
          <w:szCs w:val="20"/>
        </w:rPr>
      </w:pPr>
      <w:r w:rsidRPr="00EB787E">
        <w:rPr>
          <w:rFonts w:cs="Arial"/>
          <w:sz w:val="20"/>
          <w:szCs w:val="20"/>
        </w:rPr>
        <w:t>5. Grupo 5º: Estudiantes universitarios que vayan a cursar un Máster o Doctorado oficial en la Universidad de Castilla-La Mancha o Universidad de Alcalá, hayan sido o no residentes. El orden de prioridad dentro de este grupo se marcará por la puntuación obtenida en el total del baremo. En caso de empate se seguirá el siguiente criterio: nota obtenida en el Grado o Máster correspondiente necesarios para acceder a los estudios, renta per cápita y familia numerosa. En caso de estar cursando un Doctorado deberán pasar la evaluación anual para obtener plaza de residente, salvo en la primera matrícula.</w:t>
      </w:r>
    </w:p>
    <w:p w14:paraId="22153A8D" w14:textId="2C7F6CED" w:rsidR="00F87D9D" w:rsidRDefault="00F87D9D" w:rsidP="00F87D9D">
      <w:pPr>
        <w:spacing w:before="120" w:after="240"/>
        <w:jc w:val="both"/>
        <w:rPr>
          <w:rFonts w:cs="Arial"/>
          <w:sz w:val="20"/>
          <w:szCs w:val="20"/>
        </w:rPr>
      </w:pPr>
      <w:r w:rsidRPr="00EB787E">
        <w:rPr>
          <w:rFonts w:cs="Arial"/>
          <w:sz w:val="20"/>
          <w:szCs w:val="20"/>
        </w:rPr>
        <w:t>6. Grupo 6º: Estudiantes que vayan a cursar un segund</w:t>
      </w:r>
      <w:r w:rsidR="00A72759">
        <w:rPr>
          <w:rFonts w:cs="Arial"/>
          <w:sz w:val="20"/>
          <w:szCs w:val="20"/>
        </w:rPr>
        <w:t>o</w:t>
      </w:r>
      <w:r w:rsidRPr="00EB787E">
        <w:rPr>
          <w:rFonts w:cs="Arial"/>
          <w:sz w:val="20"/>
          <w:szCs w:val="20"/>
        </w:rPr>
        <w:t xml:space="preserve"> grado universitario (se considera segunda grado cuando la persona solicitante ya ha obtenido un título en estudios superiores, Ingenierías Técnicas o un segundo ciclo formativo</w:t>
      </w:r>
      <w:r w:rsidRPr="00EB787E">
        <w:rPr>
          <w:rFonts w:cs="Arial"/>
          <w:i/>
          <w:sz w:val="20"/>
          <w:szCs w:val="20"/>
        </w:rPr>
        <w:t>,</w:t>
      </w:r>
      <w:r w:rsidRPr="00EB787E">
        <w:rPr>
          <w:rFonts w:cs="Arial"/>
          <w:sz w:val="20"/>
          <w:szCs w:val="20"/>
        </w:rPr>
        <w:t xml:space="preserve"> hayan sido o no residentes</w:t>
      </w:r>
      <w:r w:rsidR="00A72759">
        <w:rPr>
          <w:rFonts w:cs="Arial"/>
          <w:sz w:val="20"/>
          <w:szCs w:val="20"/>
        </w:rPr>
        <w:t>)</w:t>
      </w:r>
      <w:r w:rsidRPr="00EB787E">
        <w:rPr>
          <w:rFonts w:cs="Arial"/>
          <w:sz w:val="20"/>
          <w:szCs w:val="20"/>
        </w:rPr>
        <w:t>. El orden de prioridad dentro de este grupo se marcará por la puntuación obtenida en el total del baremo. En caso de empate se seguirá el siguiente criterio: nota obtenida en los estudios terminados, grado o ciclo de grado superior o la nota de acceso a la universidad, renta per cápita y familia numerosa.</w:t>
      </w:r>
    </w:p>
    <w:p w14:paraId="2F829930" w14:textId="77777777" w:rsidR="00767A04" w:rsidRPr="00EB787E" w:rsidRDefault="00767A04" w:rsidP="00F87D9D">
      <w:pPr>
        <w:spacing w:before="120" w:after="240"/>
        <w:jc w:val="both"/>
        <w:rPr>
          <w:rFonts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88"/>
        <w:gridCol w:w="1006"/>
      </w:tblGrid>
      <w:tr w:rsidR="00F87D9D" w:rsidRPr="00EB787E" w14:paraId="3182C5E6" w14:textId="77777777" w:rsidTr="008250DA">
        <w:trPr>
          <w:trHeight w:val="274"/>
          <w:jc w:val="center"/>
        </w:trPr>
        <w:tc>
          <w:tcPr>
            <w:tcW w:w="0" w:type="dxa"/>
            <w:gridSpan w:val="2"/>
            <w:vAlign w:val="center"/>
          </w:tcPr>
          <w:p w14:paraId="2373EE1E" w14:textId="77777777" w:rsidR="00F87D9D" w:rsidRPr="00EB787E" w:rsidRDefault="00F87D9D" w:rsidP="008250DA">
            <w:pPr>
              <w:spacing w:line="360" w:lineRule="auto"/>
              <w:contextualSpacing/>
              <w:jc w:val="center"/>
              <w:rPr>
                <w:rFonts w:eastAsia="Calibri" w:cs="Arial"/>
                <w:sz w:val="28"/>
                <w:szCs w:val="28"/>
                <w:lang w:val="es-ES_tradnl"/>
              </w:rPr>
            </w:pPr>
            <w:r w:rsidRPr="00EB787E">
              <w:rPr>
                <w:rFonts w:eastAsia="Calibri" w:cs="Arial"/>
                <w:sz w:val="24"/>
                <w:szCs w:val="28"/>
                <w:lang w:val="es-ES_tradnl"/>
              </w:rPr>
              <w:t>TABLA DE PUNTUACIÓN RENTA</w:t>
            </w:r>
          </w:p>
        </w:tc>
      </w:tr>
      <w:tr w:rsidR="00F87D9D" w:rsidRPr="00EB787E" w14:paraId="3BD8F55E" w14:textId="77777777" w:rsidTr="008250DA">
        <w:trPr>
          <w:trHeight w:val="359"/>
          <w:jc w:val="center"/>
        </w:trPr>
        <w:tc>
          <w:tcPr>
            <w:tcW w:w="7632" w:type="dxa"/>
          </w:tcPr>
          <w:p w14:paraId="00EEC999" w14:textId="71FF4BB1" w:rsidR="00F87D9D" w:rsidRPr="00292CA5" w:rsidRDefault="00F87D9D" w:rsidP="00767A04">
            <w:pPr>
              <w:tabs>
                <w:tab w:val="left" w:pos="420"/>
                <w:tab w:val="left" w:pos="4111"/>
              </w:tabs>
              <w:spacing w:after="120" w:line="360" w:lineRule="auto"/>
              <w:jc w:val="both"/>
              <w:rPr>
                <w:rFonts w:eastAsia="Calibri" w:cs="Arial"/>
                <w:sz w:val="20"/>
              </w:rPr>
            </w:pPr>
            <w:r w:rsidRPr="00292CA5">
              <w:rPr>
                <w:rFonts w:eastAsia="Calibri" w:cs="Arial"/>
                <w:sz w:val="20"/>
              </w:rPr>
              <w:t>Renta per cápita inferior al Indicador Público de Renta de Efectos Múltiples (IPREM) a</w:t>
            </w:r>
            <w:r w:rsidR="001C064C" w:rsidRPr="00292CA5">
              <w:rPr>
                <w:rFonts w:eastAsia="Calibri" w:cs="Arial"/>
                <w:sz w:val="20"/>
              </w:rPr>
              <w:t xml:space="preserve">nual correspondiente </w:t>
            </w:r>
            <w:r w:rsidR="00767A04">
              <w:rPr>
                <w:rFonts w:eastAsia="Calibri" w:cs="Arial"/>
                <w:sz w:val="20"/>
              </w:rPr>
              <w:t xml:space="preserve">al </w:t>
            </w:r>
            <w:r w:rsidR="001C064C" w:rsidRPr="00292CA5">
              <w:rPr>
                <w:rFonts w:eastAsia="Calibri" w:cs="Arial"/>
                <w:sz w:val="20"/>
              </w:rPr>
              <w:t>año 2022</w:t>
            </w:r>
            <w:r w:rsidR="00767A04">
              <w:rPr>
                <w:rFonts w:eastAsia="Calibri" w:cs="Arial"/>
                <w:sz w:val="20"/>
              </w:rPr>
              <w:t xml:space="preserve">  (14 pagas): </w:t>
            </w:r>
            <w:r w:rsidR="00811BF9" w:rsidRPr="00767A04">
              <w:rPr>
                <w:rFonts w:eastAsia="Calibri" w:cs="Arial"/>
                <w:sz w:val="20"/>
              </w:rPr>
              <w:t>8.106,28</w:t>
            </w:r>
            <w:r w:rsidR="00811BF9" w:rsidRPr="00292CA5">
              <w:rPr>
                <w:rFonts w:eastAsia="Calibri" w:cs="Arial"/>
                <w:sz w:val="20"/>
              </w:rPr>
              <w:t xml:space="preserve"> € </w:t>
            </w:r>
          </w:p>
        </w:tc>
        <w:tc>
          <w:tcPr>
            <w:tcW w:w="1012" w:type="dxa"/>
            <w:vAlign w:val="center"/>
          </w:tcPr>
          <w:p w14:paraId="63B8992B" w14:textId="77777777" w:rsidR="00F87D9D" w:rsidRPr="00EB787E" w:rsidRDefault="00F87D9D" w:rsidP="008250DA">
            <w:pPr>
              <w:tabs>
                <w:tab w:val="left" w:pos="420"/>
                <w:tab w:val="left" w:pos="4111"/>
              </w:tabs>
              <w:spacing w:after="120" w:line="360" w:lineRule="auto"/>
              <w:jc w:val="both"/>
              <w:rPr>
                <w:rFonts w:eastAsia="Calibri" w:cs="Arial"/>
                <w:sz w:val="20"/>
              </w:rPr>
            </w:pPr>
            <w:r w:rsidRPr="00EB787E">
              <w:rPr>
                <w:rFonts w:eastAsia="Calibri" w:cs="Arial"/>
                <w:sz w:val="20"/>
              </w:rPr>
              <w:t>3 puntos</w:t>
            </w:r>
          </w:p>
        </w:tc>
      </w:tr>
      <w:tr w:rsidR="00F87D9D" w:rsidRPr="00EB787E" w14:paraId="7A487FBF" w14:textId="77777777" w:rsidTr="008250DA">
        <w:trPr>
          <w:jc w:val="center"/>
        </w:trPr>
        <w:tc>
          <w:tcPr>
            <w:tcW w:w="7632" w:type="dxa"/>
          </w:tcPr>
          <w:p w14:paraId="0D49E7ED" w14:textId="750D9D0A" w:rsidR="00F87D9D" w:rsidRPr="00292CA5" w:rsidRDefault="00F87D9D" w:rsidP="00292CA5">
            <w:pPr>
              <w:tabs>
                <w:tab w:val="left" w:pos="420"/>
                <w:tab w:val="left" w:pos="4111"/>
              </w:tabs>
              <w:spacing w:after="120" w:line="360" w:lineRule="auto"/>
              <w:jc w:val="both"/>
              <w:rPr>
                <w:rFonts w:eastAsia="Calibri" w:cs="Arial"/>
                <w:sz w:val="20"/>
              </w:rPr>
            </w:pPr>
            <w:r w:rsidRPr="00292CA5">
              <w:rPr>
                <w:rFonts w:eastAsia="Calibri" w:cs="Arial"/>
                <w:sz w:val="20"/>
              </w:rPr>
              <w:t xml:space="preserve">Renta per cápita que no supere </w:t>
            </w:r>
            <w:r w:rsidR="001C064C" w:rsidRPr="00292CA5">
              <w:rPr>
                <w:rFonts w:eastAsia="Calibri" w:cs="Arial"/>
                <w:sz w:val="20"/>
              </w:rPr>
              <w:t>el doble del IPREM anual de 2022</w:t>
            </w:r>
            <w:r w:rsidR="00767A04">
              <w:rPr>
                <w:rFonts w:eastAsia="Calibri" w:cs="Arial"/>
                <w:sz w:val="20"/>
              </w:rPr>
              <w:t xml:space="preserve"> (14 pagas): </w:t>
            </w:r>
            <w:r w:rsidR="00292CA5" w:rsidRPr="00767A04">
              <w:rPr>
                <w:rFonts w:eastAsia="Calibri" w:cs="Arial"/>
                <w:sz w:val="20"/>
              </w:rPr>
              <w:t>1</w:t>
            </w:r>
            <w:r w:rsidR="002F6D21" w:rsidRPr="00767A04">
              <w:rPr>
                <w:rFonts w:eastAsia="Calibri" w:cs="Arial"/>
                <w:sz w:val="20"/>
              </w:rPr>
              <w:t>6</w:t>
            </w:r>
            <w:r w:rsidR="00292CA5" w:rsidRPr="00767A04">
              <w:rPr>
                <w:rFonts w:eastAsia="Calibri" w:cs="Arial"/>
                <w:sz w:val="20"/>
              </w:rPr>
              <w:t>.</w:t>
            </w:r>
            <w:r w:rsidR="002F6D21" w:rsidRPr="00767A04">
              <w:rPr>
                <w:rFonts w:eastAsia="Calibri" w:cs="Arial"/>
                <w:sz w:val="20"/>
              </w:rPr>
              <w:t>212,56</w:t>
            </w:r>
            <w:r w:rsidR="00767A04">
              <w:rPr>
                <w:rFonts w:eastAsia="Calibri" w:cs="Arial"/>
                <w:sz w:val="20"/>
              </w:rPr>
              <w:t xml:space="preserve"> €</w:t>
            </w:r>
            <w:r w:rsidR="002F6D21" w:rsidRPr="00292CA5">
              <w:rPr>
                <w:rFonts w:eastAsia="Calibri" w:cs="Arial"/>
                <w:sz w:val="20"/>
              </w:rPr>
              <w:t xml:space="preserve"> </w:t>
            </w:r>
          </w:p>
        </w:tc>
        <w:tc>
          <w:tcPr>
            <w:tcW w:w="1012" w:type="dxa"/>
            <w:vAlign w:val="center"/>
          </w:tcPr>
          <w:p w14:paraId="67531B3A" w14:textId="77777777" w:rsidR="00F87D9D" w:rsidRPr="00EB787E" w:rsidRDefault="00F87D9D" w:rsidP="008250DA">
            <w:pPr>
              <w:tabs>
                <w:tab w:val="left" w:pos="420"/>
                <w:tab w:val="left" w:pos="4111"/>
              </w:tabs>
              <w:spacing w:after="120" w:line="360" w:lineRule="auto"/>
              <w:jc w:val="both"/>
              <w:rPr>
                <w:rFonts w:eastAsia="Calibri" w:cs="Arial"/>
                <w:sz w:val="20"/>
              </w:rPr>
            </w:pPr>
            <w:r w:rsidRPr="00EB787E">
              <w:rPr>
                <w:rFonts w:eastAsia="Calibri" w:cs="Arial"/>
                <w:sz w:val="20"/>
              </w:rPr>
              <w:t>2 puntos</w:t>
            </w:r>
          </w:p>
        </w:tc>
      </w:tr>
      <w:tr w:rsidR="00F87D9D" w:rsidRPr="00EB787E" w14:paraId="486D1B6B" w14:textId="77777777" w:rsidTr="008250DA">
        <w:trPr>
          <w:trHeight w:val="648"/>
          <w:jc w:val="center"/>
        </w:trPr>
        <w:tc>
          <w:tcPr>
            <w:tcW w:w="7632" w:type="dxa"/>
          </w:tcPr>
          <w:p w14:paraId="4A59B002" w14:textId="49DBD9DD" w:rsidR="00F87D9D" w:rsidRPr="00292CA5" w:rsidRDefault="00F87D9D" w:rsidP="00292CA5">
            <w:pPr>
              <w:tabs>
                <w:tab w:val="left" w:pos="420"/>
                <w:tab w:val="left" w:pos="4111"/>
              </w:tabs>
              <w:spacing w:after="120" w:line="360" w:lineRule="auto"/>
              <w:jc w:val="both"/>
              <w:rPr>
                <w:rFonts w:eastAsia="Calibri" w:cs="Arial"/>
                <w:sz w:val="20"/>
              </w:rPr>
            </w:pPr>
            <w:r w:rsidRPr="00292CA5">
              <w:rPr>
                <w:rFonts w:eastAsia="Calibri" w:cs="Arial"/>
                <w:sz w:val="20"/>
              </w:rPr>
              <w:t>Renta per cápita que no supere t</w:t>
            </w:r>
            <w:r w:rsidR="001C064C" w:rsidRPr="00292CA5">
              <w:rPr>
                <w:rFonts w:eastAsia="Calibri" w:cs="Arial"/>
                <w:sz w:val="20"/>
              </w:rPr>
              <w:t>res veces el IPREM anual de 2022</w:t>
            </w:r>
            <w:r w:rsidR="00767A04">
              <w:rPr>
                <w:rFonts w:eastAsia="Calibri" w:cs="Arial"/>
                <w:sz w:val="20"/>
              </w:rPr>
              <w:t xml:space="preserve"> (14 pagas): </w:t>
            </w:r>
            <w:r w:rsidR="002F6D21" w:rsidRPr="00767A04">
              <w:rPr>
                <w:rFonts w:eastAsia="Calibri" w:cs="Arial"/>
                <w:sz w:val="20"/>
              </w:rPr>
              <w:t>24.318,</w:t>
            </w:r>
            <w:r w:rsidR="00682C44">
              <w:rPr>
                <w:rFonts w:eastAsia="Calibri" w:cs="Arial"/>
                <w:sz w:val="20"/>
              </w:rPr>
              <w:t>84</w:t>
            </w:r>
            <w:r w:rsidR="00767A04">
              <w:rPr>
                <w:rFonts w:eastAsia="Calibri" w:cs="Arial"/>
                <w:sz w:val="20"/>
              </w:rPr>
              <w:t xml:space="preserve"> €</w:t>
            </w:r>
          </w:p>
        </w:tc>
        <w:tc>
          <w:tcPr>
            <w:tcW w:w="1012" w:type="dxa"/>
            <w:vAlign w:val="center"/>
          </w:tcPr>
          <w:p w14:paraId="6DC20CAC" w14:textId="77777777" w:rsidR="00F87D9D" w:rsidRPr="00EB787E" w:rsidRDefault="00F87D9D" w:rsidP="008250DA">
            <w:pPr>
              <w:tabs>
                <w:tab w:val="left" w:pos="420"/>
                <w:tab w:val="left" w:pos="4111"/>
              </w:tabs>
              <w:spacing w:after="120" w:line="360" w:lineRule="auto"/>
              <w:jc w:val="both"/>
              <w:rPr>
                <w:rFonts w:eastAsia="Calibri" w:cs="Arial"/>
                <w:sz w:val="20"/>
              </w:rPr>
            </w:pPr>
            <w:r w:rsidRPr="00EB787E">
              <w:rPr>
                <w:rFonts w:eastAsia="Calibri" w:cs="Arial"/>
                <w:sz w:val="20"/>
              </w:rPr>
              <w:t>1 puntos</w:t>
            </w:r>
          </w:p>
        </w:tc>
      </w:tr>
      <w:tr w:rsidR="00F87D9D" w:rsidRPr="00EB787E" w14:paraId="771AD926" w14:textId="77777777" w:rsidTr="008250DA">
        <w:trPr>
          <w:jc w:val="center"/>
        </w:trPr>
        <w:tc>
          <w:tcPr>
            <w:tcW w:w="7632" w:type="dxa"/>
          </w:tcPr>
          <w:p w14:paraId="1CC1B84E" w14:textId="0A911A72" w:rsidR="00F87D9D" w:rsidRPr="00292CA5" w:rsidRDefault="00F87D9D" w:rsidP="00292CA5">
            <w:pPr>
              <w:tabs>
                <w:tab w:val="left" w:pos="420"/>
                <w:tab w:val="left" w:pos="4111"/>
              </w:tabs>
              <w:spacing w:after="120" w:line="360" w:lineRule="auto"/>
              <w:jc w:val="both"/>
              <w:rPr>
                <w:rFonts w:eastAsia="Calibri" w:cs="Arial"/>
                <w:sz w:val="20"/>
              </w:rPr>
            </w:pPr>
            <w:r w:rsidRPr="00292CA5">
              <w:rPr>
                <w:rFonts w:eastAsia="Calibri" w:cs="Arial"/>
                <w:sz w:val="20"/>
              </w:rPr>
              <w:t>Renta per cápita superior a t</w:t>
            </w:r>
            <w:r w:rsidR="001C064C" w:rsidRPr="00292CA5">
              <w:rPr>
                <w:rFonts w:eastAsia="Calibri" w:cs="Arial"/>
                <w:sz w:val="20"/>
              </w:rPr>
              <w:t>res veces el IPREM anual de 2022</w:t>
            </w:r>
            <w:r w:rsidR="00767A04">
              <w:rPr>
                <w:rFonts w:eastAsia="Calibri" w:cs="Arial"/>
                <w:sz w:val="20"/>
              </w:rPr>
              <w:t xml:space="preserve"> (14 pagas): </w:t>
            </w:r>
            <w:r w:rsidR="00292CA5" w:rsidRPr="00292CA5">
              <w:rPr>
                <w:rFonts w:eastAsia="Calibri" w:cs="Arial"/>
                <w:sz w:val="20"/>
              </w:rPr>
              <w:t xml:space="preserve"> </w:t>
            </w:r>
            <w:r w:rsidR="002F6D21" w:rsidRPr="00767A04">
              <w:rPr>
                <w:rFonts w:eastAsia="Calibri" w:cs="Arial"/>
                <w:sz w:val="20"/>
              </w:rPr>
              <w:t>24.318,</w:t>
            </w:r>
            <w:r w:rsidR="00682C44">
              <w:rPr>
                <w:rFonts w:eastAsia="Calibri" w:cs="Arial"/>
                <w:sz w:val="20"/>
              </w:rPr>
              <w:t>84</w:t>
            </w:r>
            <w:r w:rsidR="00767A04">
              <w:rPr>
                <w:rFonts w:eastAsia="Calibri" w:cs="Arial"/>
                <w:sz w:val="20"/>
              </w:rPr>
              <w:t xml:space="preserve"> €</w:t>
            </w:r>
            <w:r w:rsidR="002F6D21" w:rsidRPr="00292CA5">
              <w:rPr>
                <w:rFonts w:eastAsia="Calibri" w:cs="Arial"/>
                <w:sz w:val="20"/>
              </w:rPr>
              <w:t xml:space="preserve">  </w:t>
            </w:r>
          </w:p>
        </w:tc>
        <w:tc>
          <w:tcPr>
            <w:tcW w:w="1012" w:type="dxa"/>
            <w:vAlign w:val="center"/>
          </w:tcPr>
          <w:p w14:paraId="4EC85968" w14:textId="77777777" w:rsidR="00F87D9D" w:rsidRPr="00EB787E" w:rsidRDefault="00F87D9D" w:rsidP="008250DA">
            <w:pPr>
              <w:tabs>
                <w:tab w:val="left" w:pos="420"/>
                <w:tab w:val="left" w:pos="4111"/>
              </w:tabs>
              <w:spacing w:after="120" w:line="360" w:lineRule="auto"/>
              <w:jc w:val="both"/>
              <w:rPr>
                <w:rFonts w:eastAsia="Calibri" w:cs="Arial"/>
                <w:sz w:val="20"/>
              </w:rPr>
            </w:pPr>
            <w:r w:rsidRPr="00EB787E">
              <w:rPr>
                <w:rFonts w:eastAsia="Calibri" w:cs="Arial"/>
                <w:sz w:val="20"/>
              </w:rPr>
              <w:t>0 puntos</w:t>
            </w:r>
          </w:p>
        </w:tc>
      </w:tr>
    </w:tbl>
    <w:p w14:paraId="7200A6C1" w14:textId="302EEA33" w:rsidR="00F87D9D" w:rsidRDefault="00F87D9D" w:rsidP="00F87D9D">
      <w:pPr>
        <w:rPr>
          <w:rFonts w:cs="Arial"/>
          <w:lang w:val="es-ES_tradnl"/>
        </w:rPr>
      </w:pPr>
    </w:p>
    <w:p w14:paraId="12DB7B33" w14:textId="091210BF" w:rsidR="009D5522" w:rsidRDefault="009D5522" w:rsidP="00F87D9D">
      <w:pPr>
        <w:rPr>
          <w:rFonts w:cs="Arial"/>
          <w:lang w:val="es-ES_tradnl"/>
        </w:rPr>
      </w:pPr>
    </w:p>
    <w:p w14:paraId="1519323A" w14:textId="02A88F73" w:rsidR="009D5522" w:rsidRDefault="009D5522" w:rsidP="00F87D9D">
      <w:pPr>
        <w:rPr>
          <w:rFonts w:cs="Arial"/>
          <w:lang w:val="es-ES_tradnl"/>
        </w:rPr>
      </w:pPr>
    </w:p>
    <w:p w14:paraId="1793E0FB" w14:textId="1F2ACB7D" w:rsidR="009D5522" w:rsidRDefault="009D5522" w:rsidP="00F87D9D">
      <w:pPr>
        <w:rPr>
          <w:rFonts w:cs="Arial"/>
          <w:lang w:val="es-ES_tradnl"/>
        </w:rPr>
      </w:pPr>
    </w:p>
    <w:p w14:paraId="47CD3DC5" w14:textId="27C793B9" w:rsidR="009D5522" w:rsidRDefault="009D5522" w:rsidP="00F87D9D">
      <w:pPr>
        <w:rPr>
          <w:rFonts w:cs="Arial"/>
          <w:lang w:val="es-ES_tradnl"/>
        </w:rPr>
      </w:pPr>
    </w:p>
    <w:p w14:paraId="2E7ADBED" w14:textId="3A53E405" w:rsidR="009D5522" w:rsidRDefault="009D5522" w:rsidP="00F87D9D">
      <w:pPr>
        <w:rPr>
          <w:rFonts w:cs="Arial"/>
          <w:lang w:val="es-ES_tradnl"/>
        </w:rPr>
      </w:pPr>
    </w:p>
    <w:p w14:paraId="3F5F7440" w14:textId="4BFB8C52" w:rsidR="009D5522" w:rsidRDefault="009D5522" w:rsidP="00F87D9D">
      <w:pPr>
        <w:rPr>
          <w:rFonts w:cs="Arial"/>
          <w:lang w:val="es-ES_tradnl"/>
        </w:rPr>
      </w:pPr>
    </w:p>
    <w:p w14:paraId="0C431429" w14:textId="046931BB" w:rsidR="009D5522" w:rsidRDefault="009D5522" w:rsidP="00F87D9D">
      <w:pPr>
        <w:rPr>
          <w:rFonts w:cs="Arial"/>
          <w:lang w:val="es-ES_tradnl"/>
        </w:rPr>
      </w:pPr>
    </w:p>
    <w:p w14:paraId="52A57553" w14:textId="3092D94E" w:rsidR="009D5522" w:rsidRDefault="009D5522" w:rsidP="00F87D9D">
      <w:pPr>
        <w:rPr>
          <w:rFonts w:cs="Arial"/>
          <w:lang w:val="es-ES_tradnl"/>
        </w:rPr>
      </w:pPr>
    </w:p>
    <w:p w14:paraId="0CA74B3F" w14:textId="08FE756D" w:rsidR="009D5522" w:rsidRDefault="009D5522" w:rsidP="00F87D9D">
      <w:pPr>
        <w:rPr>
          <w:rFonts w:cs="Arial"/>
          <w:lang w:val="es-ES_tradnl"/>
        </w:rPr>
      </w:pPr>
    </w:p>
    <w:p w14:paraId="24EB794B" w14:textId="7898E98A" w:rsidR="009D5522" w:rsidRDefault="009D5522" w:rsidP="00F87D9D">
      <w:pPr>
        <w:rPr>
          <w:rFonts w:cs="Arial"/>
          <w:lang w:val="es-ES_tradnl"/>
        </w:rPr>
      </w:pPr>
    </w:p>
    <w:p w14:paraId="1D445549" w14:textId="618898A0" w:rsidR="009D5522" w:rsidRDefault="009D5522" w:rsidP="00F87D9D">
      <w:pPr>
        <w:rPr>
          <w:rFonts w:cs="Arial"/>
          <w:lang w:val="es-ES_tradnl"/>
        </w:rPr>
      </w:pPr>
    </w:p>
    <w:p w14:paraId="50541A6D" w14:textId="45869B71" w:rsidR="009D5522" w:rsidRDefault="009D5522" w:rsidP="00F87D9D">
      <w:pPr>
        <w:rPr>
          <w:rFonts w:cs="Arial"/>
          <w:lang w:val="es-ES_tradnl"/>
        </w:rPr>
      </w:pPr>
    </w:p>
    <w:p w14:paraId="580621B4" w14:textId="7E47E68E" w:rsidR="009D5522" w:rsidRDefault="009D5522" w:rsidP="00F87D9D">
      <w:pPr>
        <w:rPr>
          <w:rFonts w:cs="Arial"/>
          <w:lang w:val="es-ES_tradnl"/>
        </w:rPr>
      </w:pPr>
    </w:p>
    <w:p w14:paraId="2764D291" w14:textId="61EEDD9D" w:rsidR="009D5522" w:rsidRDefault="009D5522" w:rsidP="00F87D9D">
      <w:pPr>
        <w:rPr>
          <w:rFonts w:cs="Arial"/>
          <w:lang w:val="es-ES_tradnl"/>
        </w:rPr>
      </w:pPr>
    </w:p>
    <w:p w14:paraId="23B8C12E" w14:textId="01D7BFD5" w:rsidR="009D5522" w:rsidRDefault="009D5522" w:rsidP="00F87D9D">
      <w:pPr>
        <w:rPr>
          <w:rFonts w:cs="Arial"/>
          <w:lang w:val="es-ES_tradnl"/>
        </w:rPr>
      </w:pPr>
    </w:p>
    <w:p w14:paraId="4CE6F1BF" w14:textId="52D4FC09" w:rsidR="009D5522" w:rsidRDefault="009D5522" w:rsidP="00F87D9D">
      <w:pPr>
        <w:rPr>
          <w:rFonts w:cs="Arial"/>
          <w:lang w:val="es-ES_tradnl"/>
        </w:rPr>
      </w:pPr>
    </w:p>
    <w:p w14:paraId="4FD5D955" w14:textId="59FF7994" w:rsidR="009D5522" w:rsidRDefault="009D5522" w:rsidP="00F87D9D">
      <w:pPr>
        <w:rPr>
          <w:rFonts w:cs="Arial"/>
          <w:lang w:val="es-ES_tradnl"/>
        </w:rPr>
      </w:pPr>
    </w:p>
    <w:p w14:paraId="38E80B97" w14:textId="39117E1E" w:rsidR="009D5522" w:rsidRDefault="009D5522" w:rsidP="00F87D9D">
      <w:pPr>
        <w:rPr>
          <w:rFonts w:cs="Arial"/>
          <w:lang w:val="es-ES_tradnl"/>
        </w:rPr>
      </w:pPr>
    </w:p>
    <w:p w14:paraId="6F200BB4" w14:textId="3B6DEB2E" w:rsidR="009D5522" w:rsidRDefault="009D5522" w:rsidP="00F87D9D">
      <w:pPr>
        <w:rPr>
          <w:rFonts w:cs="Arial"/>
          <w:lang w:val="es-ES_tradnl"/>
        </w:rPr>
      </w:pPr>
    </w:p>
    <w:p w14:paraId="02E4280B" w14:textId="77777777" w:rsidR="009D5522" w:rsidRPr="00EB787E" w:rsidRDefault="009D5522" w:rsidP="00F87D9D">
      <w:pPr>
        <w:rPr>
          <w:rFonts w:cs="Arial"/>
          <w:lang w:val="es-ES_tradnl"/>
        </w:rPr>
      </w:pPr>
    </w:p>
    <w:tbl>
      <w:tblPr>
        <w:tblpPr w:leftFromText="141" w:rightFromText="141" w:vertAnchor="text" w:horzAnchor="margin" w:tblpY="45"/>
        <w:tblW w:w="8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6"/>
        <w:gridCol w:w="3221"/>
      </w:tblGrid>
      <w:tr w:rsidR="00F87D9D" w:rsidRPr="00EB787E" w14:paraId="05D150C4" w14:textId="77777777" w:rsidTr="008250DA">
        <w:trPr>
          <w:trHeight w:val="581"/>
        </w:trPr>
        <w:tc>
          <w:tcPr>
            <w:tcW w:w="8877" w:type="dxa"/>
            <w:gridSpan w:val="2"/>
            <w:shd w:val="clear" w:color="auto" w:fill="auto"/>
            <w:vAlign w:val="center"/>
          </w:tcPr>
          <w:p w14:paraId="1E0A2244" w14:textId="77777777" w:rsidR="00F87D9D" w:rsidRPr="00EB787E" w:rsidRDefault="00F87D9D" w:rsidP="008250DA">
            <w:pPr>
              <w:jc w:val="center"/>
              <w:rPr>
                <w:rFonts w:cs="Arial"/>
                <w:sz w:val="24"/>
                <w:szCs w:val="24"/>
                <w:lang w:val="es-ES_tradnl"/>
              </w:rPr>
            </w:pPr>
            <w:r w:rsidRPr="00EB787E">
              <w:rPr>
                <w:rFonts w:cs="Arial"/>
                <w:szCs w:val="24"/>
                <w:lang w:val="es-ES_tradnl"/>
              </w:rPr>
              <w:t>FECHAS DEL PROCESO</w:t>
            </w:r>
          </w:p>
        </w:tc>
      </w:tr>
      <w:tr w:rsidR="00F87D9D" w:rsidRPr="00EB787E" w14:paraId="05AF14CA" w14:textId="77777777" w:rsidTr="008250DA">
        <w:trPr>
          <w:trHeight w:val="352"/>
        </w:trPr>
        <w:tc>
          <w:tcPr>
            <w:tcW w:w="5656" w:type="dxa"/>
            <w:shd w:val="clear" w:color="auto" w:fill="auto"/>
            <w:vAlign w:val="center"/>
          </w:tcPr>
          <w:p w14:paraId="4A141C4F" w14:textId="77777777" w:rsidR="00F87D9D" w:rsidRPr="00EB787E" w:rsidRDefault="00F87D9D" w:rsidP="008250DA">
            <w:pPr>
              <w:rPr>
                <w:rFonts w:cs="Arial"/>
                <w:sz w:val="20"/>
                <w:lang w:val="es-ES_tradnl"/>
              </w:rPr>
            </w:pPr>
            <w:bookmarkStart w:id="0" w:name="_GoBack" w:colFirst="1" w:colLast="1"/>
            <w:r w:rsidRPr="00EB787E">
              <w:rPr>
                <w:rFonts w:cs="Arial"/>
                <w:sz w:val="20"/>
                <w:lang w:val="es-ES_tradnl"/>
              </w:rPr>
              <w:t xml:space="preserve">Plazo ordinario de presentación de solicitud para antiguos/as residentes </w:t>
            </w:r>
          </w:p>
        </w:tc>
        <w:tc>
          <w:tcPr>
            <w:tcW w:w="3221" w:type="dxa"/>
            <w:shd w:val="clear" w:color="auto" w:fill="auto"/>
            <w:vAlign w:val="center"/>
          </w:tcPr>
          <w:p w14:paraId="008EE9E1" w14:textId="73110F75" w:rsidR="00F87D9D" w:rsidRPr="007B54C7" w:rsidRDefault="00F87D9D" w:rsidP="008250DA">
            <w:pPr>
              <w:rPr>
                <w:rFonts w:cs="Arial"/>
                <w:sz w:val="20"/>
                <w:lang w:val="es-ES_tradnl"/>
              </w:rPr>
            </w:pPr>
            <w:r w:rsidRPr="007B54C7">
              <w:rPr>
                <w:rFonts w:cs="Arial"/>
                <w:sz w:val="20"/>
                <w:lang w:val="es-ES_tradnl"/>
              </w:rPr>
              <w:t>Del 1</w:t>
            </w:r>
            <w:r w:rsidR="00246771" w:rsidRPr="007B54C7">
              <w:rPr>
                <w:rFonts w:cs="Arial"/>
                <w:sz w:val="20"/>
                <w:lang w:val="es-ES_tradnl"/>
              </w:rPr>
              <w:t>5</w:t>
            </w:r>
            <w:r w:rsidRPr="007B54C7">
              <w:rPr>
                <w:rFonts w:cs="Arial"/>
                <w:sz w:val="20"/>
                <w:lang w:val="es-ES_tradnl"/>
              </w:rPr>
              <w:t xml:space="preserve"> al 28 de junio</w:t>
            </w:r>
          </w:p>
        </w:tc>
      </w:tr>
      <w:tr w:rsidR="00F87D9D" w:rsidRPr="00EB787E" w14:paraId="7380AF2F" w14:textId="77777777" w:rsidTr="008250DA">
        <w:trPr>
          <w:trHeight w:val="352"/>
        </w:trPr>
        <w:tc>
          <w:tcPr>
            <w:tcW w:w="5656" w:type="dxa"/>
            <w:shd w:val="clear" w:color="auto" w:fill="auto"/>
            <w:vAlign w:val="center"/>
          </w:tcPr>
          <w:p w14:paraId="28BD37C4" w14:textId="77777777" w:rsidR="00F87D9D" w:rsidRPr="00EB787E" w:rsidRDefault="00F87D9D" w:rsidP="008250DA">
            <w:pPr>
              <w:rPr>
                <w:rFonts w:cs="Arial"/>
                <w:sz w:val="20"/>
                <w:lang w:val="es-ES_tradnl"/>
              </w:rPr>
            </w:pPr>
            <w:r w:rsidRPr="00EB787E">
              <w:rPr>
                <w:rFonts w:cs="Arial"/>
                <w:sz w:val="20"/>
                <w:lang w:val="es-ES_tradnl"/>
              </w:rPr>
              <w:t>Plazo de presentación de solicitud para nuevos/as residentes</w:t>
            </w:r>
          </w:p>
        </w:tc>
        <w:tc>
          <w:tcPr>
            <w:tcW w:w="3221" w:type="dxa"/>
            <w:shd w:val="clear" w:color="auto" w:fill="auto"/>
            <w:vAlign w:val="center"/>
          </w:tcPr>
          <w:p w14:paraId="343DD185" w14:textId="1D129582" w:rsidR="00F87D9D" w:rsidRPr="007B54C7" w:rsidRDefault="00F87D9D" w:rsidP="008250DA">
            <w:pPr>
              <w:rPr>
                <w:rFonts w:cs="Arial"/>
                <w:sz w:val="20"/>
                <w:lang w:val="es-ES_tradnl"/>
              </w:rPr>
            </w:pPr>
            <w:r w:rsidRPr="007B54C7">
              <w:rPr>
                <w:rFonts w:cs="Arial"/>
                <w:sz w:val="20"/>
                <w:lang w:val="es-ES_tradnl"/>
              </w:rPr>
              <w:t>Del 1</w:t>
            </w:r>
            <w:r w:rsidR="00246771" w:rsidRPr="007B54C7">
              <w:rPr>
                <w:rFonts w:cs="Arial"/>
                <w:sz w:val="20"/>
                <w:lang w:val="es-ES_tradnl"/>
              </w:rPr>
              <w:t>5</w:t>
            </w:r>
            <w:r w:rsidRPr="007B54C7">
              <w:rPr>
                <w:rFonts w:cs="Arial"/>
                <w:sz w:val="20"/>
                <w:lang w:val="es-ES_tradnl"/>
              </w:rPr>
              <w:t xml:space="preserve"> al 28 de junio</w:t>
            </w:r>
          </w:p>
          <w:p w14:paraId="7E1129E2" w14:textId="0EE522B1" w:rsidR="00575007" w:rsidRPr="007B54C7" w:rsidRDefault="00575007" w:rsidP="00575007">
            <w:pPr>
              <w:rPr>
                <w:rFonts w:cs="Arial"/>
                <w:sz w:val="20"/>
                <w:lang w:val="es-ES_tradnl"/>
              </w:rPr>
            </w:pPr>
          </w:p>
        </w:tc>
      </w:tr>
      <w:tr w:rsidR="00F87D9D" w:rsidRPr="00EB787E" w14:paraId="41725C63" w14:textId="77777777" w:rsidTr="008250DA">
        <w:trPr>
          <w:trHeight w:val="352"/>
        </w:trPr>
        <w:tc>
          <w:tcPr>
            <w:tcW w:w="5656" w:type="dxa"/>
            <w:shd w:val="clear" w:color="auto" w:fill="auto"/>
            <w:vAlign w:val="center"/>
          </w:tcPr>
          <w:p w14:paraId="2ACD8BD9" w14:textId="77777777" w:rsidR="00F87D9D" w:rsidRPr="00EB787E" w:rsidRDefault="00F87D9D" w:rsidP="008250DA">
            <w:pPr>
              <w:rPr>
                <w:rFonts w:cs="Arial"/>
                <w:sz w:val="20"/>
                <w:lang w:val="es-ES_tradnl"/>
              </w:rPr>
            </w:pPr>
            <w:r w:rsidRPr="00EB787E">
              <w:rPr>
                <w:rFonts w:cs="Arial"/>
                <w:sz w:val="20"/>
                <w:lang w:val="es-ES_tradnl"/>
              </w:rPr>
              <w:t>Publicación de la Resolución provisional con listados de adjudicación de antiguos residentes</w:t>
            </w:r>
          </w:p>
        </w:tc>
        <w:tc>
          <w:tcPr>
            <w:tcW w:w="3221" w:type="dxa"/>
            <w:shd w:val="clear" w:color="auto" w:fill="auto"/>
            <w:vAlign w:val="center"/>
          </w:tcPr>
          <w:p w14:paraId="2A7ABB5B" w14:textId="30490EBD" w:rsidR="00575007" w:rsidRPr="007B54C7" w:rsidRDefault="00575007" w:rsidP="00814EA0">
            <w:pPr>
              <w:rPr>
                <w:rFonts w:cs="Arial"/>
                <w:strike/>
                <w:sz w:val="20"/>
                <w:lang w:val="es-ES_tradnl"/>
              </w:rPr>
            </w:pPr>
            <w:r w:rsidRPr="007B54C7">
              <w:rPr>
                <w:rFonts w:cs="Arial"/>
                <w:sz w:val="20"/>
                <w:lang w:val="es-ES_tradnl"/>
              </w:rPr>
              <w:t>2</w:t>
            </w:r>
            <w:r w:rsidR="00814EA0" w:rsidRPr="007B54C7">
              <w:rPr>
                <w:rFonts w:cs="Arial"/>
                <w:sz w:val="20"/>
                <w:lang w:val="es-ES_tradnl"/>
              </w:rPr>
              <w:t>6</w:t>
            </w:r>
            <w:r w:rsidRPr="007B54C7">
              <w:rPr>
                <w:rFonts w:cs="Arial"/>
                <w:sz w:val="20"/>
                <w:lang w:val="es-ES_tradnl"/>
              </w:rPr>
              <w:t xml:space="preserve"> de </w:t>
            </w:r>
            <w:r w:rsidR="00814EA0" w:rsidRPr="007B54C7">
              <w:rPr>
                <w:rFonts w:cs="Arial"/>
                <w:sz w:val="20"/>
                <w:lang w:val="es-ES_tradnl"/>
              </w:rPr>
              <w:t>julio</w:t>
            </w:r>
          </w:p>
        </w:tc>
      </w:tr>
      <w:tr w:rsidR="00F87D9D" w:rsidRPr="00EB787E" w14:paraId="0D922D20" w14:textId="77777777" w:rsidTr="008250DA">
        <w:trPr>
          <w:trHeight w:val="352"/>
        </w:trPr>
        <w:tc>
          <w:tcPr>
            <w:tcW w:w="5656" w:type="dxa"/>
            <w:shd w:val="clear" w:color="auto" w:fill="auto"/>
            <w:vAlign w:val="center"/>
          </w:tcPr>
          <w:p w14:paraId="5B4F22FF" w14:textId="77777777" w:rsidR="00F87D9D" w:rsidRPr="00EB787E" w:rsidRDefault="00F87D9D" w:rsidP="008250DA">
            <w:pPr>
              <w:rPr>
                <w:rFonts w:cs="Arial"/>
                <w:sz w:val="20"/>
                <w:lang w:val="es-ES_tradnl"/>
              </w:rPr>
            </w:pPr>
            <w:r w:rsidRPr="00EB787E">
              <w:rPr>
                <w:rFonts w:cs="Arial"/>
                <w:sz w:val="20"/>
                <w:lang w:val="es-ES_tradnl"/>
              </w:rPr>
              <w:t>Alegaciones de antiguos residentes</w:t>
            </w:r>
          </w:p>
        </w:tc>
        <w:tc>
          <w:tcPr>
            <w:tcW w:w="3221" w:type="dxa"/>
            <w:shd w:val="clear" w:color="auto" w:fill="auto"/>
            <w:vAlign w:val="center"/>
          </w:tcPr>
          <w:p w14:paraId="05FE7319" w14:textId="4B3C7AEC" w:rsidR="004E2986" w:rsidRPr="007B54C7" w:rsidRDefault="00F87D9D" w:rsidP="00814EA0">
            <w:pPr>
              <w:rPr>
                <w:rFonts w:cs="Arial"/>
                <w:sz w:val="20"/>
                <w:lang w:val="es-ES_tradnl"/>
              </w:rPr>
            </w:pPr>
            <w:r w:rsidRPr="007B54C7">
              <w:rPr>
                <w:rFonts w:cs="Arial"/>
                <w:sz w:val="20"/>
                <w:lang w:val="es-ES_tradnl"/>
              </w:rPr>
              <w:t xml:space="preserve">10 días desde </w:t>
            </w:r>
            <w:r w:rsidR="00283616" w:rsidRPr="007B54C7">
              <w:rPr>
                <w:rFonts w:cs="Arial"/>
                <w:sz w:val="20"/>
                <w:lang w:val="es-ES_tradnl"/>
              </w:rPr>
              <w:t>el día</w:t>
            </w:r>
            <w:r w:rsidRPr="007B54C7">
              <w:rPr>
                <w:rFonts w:cs="Arial"/>
                <w:sz w:val="20"/>
                <w:lang w:val="es-ES_tradnl"/>
              </w:rPr>
              <w:t xml:space="preserve"> siguiente de la publicación de las listas</w:t>
            </w:r>
          </w:p>
        </w:tc>
      </w:tr>
      <w:tr w:rsidR="00F87D9D" w:rsidRPr="00EB787E" w14:paraId="586111BC" w14:textId="77777777" w:rsidTr="008250DA">
        <w:trPr>
          <w:trHeight w:val="705"/>
        </w:trPr>
        <w:tc>
          <w:tcPr>
            <w:tcW w:w="5656" w:type="dxa"/>
            <w:shd w:val="clear" w:color="auto" w:fill="auto"/>
            <w:vAlign w:val="center"/>
          </w:tcPr>
          <w:p w14:paraId="3BD9CA17" w14:textId="77777777" w:rsidR="00F87D9D" w:rsidRPr="00EB787E" w:rsidRDefault="00F87D9D" w:rsidP="008250DA">
            <w:pPr>
              <w:rPr>
                <w:rFonts w:cs="Arial"/>
                <w:sz w:val="20"/>
                <w:lang w:val="es-ES_tradnl"/>
              </w:rPr>
            </w:pPr>
            <w:r w:rsidRPr="00EB787E">
              <w:rPr>
                <w:rFonts w:cs="Arial"/>
                <w:sz w:val="20"/>
                <w:lang w:val="es-ES_tradnl"/>
              </w:rPr>
              <w:t xml:space="preserve">Publicación de la Resolución definitiva con los listados de antiguos residentes.  </w:t>
            </w:r>
          </w:p>
        </w:tc>
        <w:tc>
          <w:tcPr>
            <w:tcW w:w="3221" w:type="dxa"/>
            <w:shd w:val="clear" w:color="auto" w:fill="auto"/>
            <w:vAlign w:val="center"/>
          </w:tcPr>
          <w:p w14:paraId="2D2AA74D" w14:textId="615629F8" w:rsidR="004E2986" w:rsidRPr="007B54C7" w:rsidRDefault="00246771" w:rsidP="00814EA0">
            <w:pPr>
              <w:rPr>
                <w:rFonts w:cs="Arial"/>
                <w:sz w:val="20"/>
                <w:lang w:val="es-ES_tradnl"/>
              </w:rPr>
            </w:pPr>
            <w:r w:rsidRPr="007B54C7">
              <w:rPr>
                <w:rFonts w:cs="Arial"/>
                <w:sz w:val="20"/>
                <w:lang w:val="es-ES_tradnl"/>
              </w:rPr>
              <w:t>Máximo el 12 de agosto</w:t>
            </w:r>
          </w:p>
        </w:tc>
      </w:tr>
      <w:tr w:rsidR="00F87D9D" w:rsidRPr="00EB787E" w14:paraId="59B53D92" w14:textId="77777777" w:rsidTr="008250DA">
        <w:trPr>
          <w:trHeight w:val="705"/>
        </w:trPr>
        <w:tc>
          <w:tcPr>
            <w:tcW w:w="5656" w:type="dxa"/>
            <w:shd w:val="clear" w:color="auto" w:fill="auto"/>
            <w:vAlign w:val="center"/>
          </w:tcPr>
          <w:p w14:paraId="1EF22E31" w14:textId="77777777" w:rsidR="00F87D9D" w:rsidRPr="00EB787E" w:rsidRDefault="00F87D9D" w:rsidP="008250DA">
            <w:pPr>
              <w:rPr>
                <w:rFonts w:cs="Arial"/>
                <w:sz w:val="20"/>
                <w:lang w:val="es-ES_tradnl"/>
              </w:rPr>
            </w:pPr>
            <w:r w:rsidRPr="00EB787E">
              <w:rPr>
                <w:rFonts w:cs="Arial"/>
                <w:sz w:val="20"/>
                <w:lang w:val="es-ES_tradnl"/>
              </w:rPr>
              <w:t>Publicación de la Resolución provisional con los listados de nuevos residentes y resto de grupos de acceso, reservas y desestimadas.</w:t>
            </w:r>
          </w:p>
        </w:tc>
        <w:tc>
          <w:tcPr>
            <w:tcW w:w="3221" w:type="dxa"/>
            <w:shd w:val="clear" w:color="auto" w:fill="auto"/>
            <w:vAlign w:val="center"/>
          </w:tcPr>
          <w:p w14:paraId="4BE2DFEC" w14:textId="0DBAF0D2" w:rsidR="009D5522" w:rsidRPr="007B54C7" w:rsidRDefault="00246771" w:rsidP="004E2986">
            <w:pPr>
              <w:rPr>
                <w:rFonts w:cs="Arial"/>
                <w:sz w:val="20"/>
                <w:lang w:val="es-ES_tradnl"/>
              </w:rPr>
            </w:pPr>
            <w:r w:rsidRPr="007B54C7">
              <w:rPr>
                <w:rFonts w:cs="Arial"/>
                <w:sz w:val="20"/>
                <w:lang w:val="es-ES_tradnl"/>
              </w:rPr>
              <w:t>Máximo el 12 de agosto</w:t>
            </w:r>
          </w:p>
        </w:tc>
      </w:tr>
      <w:tr w:rsidR="00F87D9D" w:rsidRPr="00EB787E" w14:paraId="5B8FC095" w14:textId="77777777" w:rsidTr="008250DA">
        <w:trPr>
          <w:trHeight w:val="691"/>
        </w:trPr>
        <w:tc>
          <w:tcPr>
            <w:tcW w:w="5656" w:type="dxa"/>
            <w:shd w:val="clear" w:color="auto" w:fill="auto"/>
            <w:vAlign w:val="center"/>
          </w:tcPr>
          <w:p w14:paraId="1907E5E7" w14:textId="77777777" w:rsidR="00F87D9D" w:rsidRPr="00EB787E" w:rsidRDefault="00F87D9D" w:rsidP="008250DA">
            <w:pPr>
              <w:rPr>
                <w:rFonts w:cs="Arial"/>
                <w:sz w:val="20"/>
                <w:lang w:val="es-ES_tradnl"/>
              </w:rPr>
            </w:pPr>
            <w:r w:rsidRPr="00EB787E">
              <w:rPr>
                <w:rFonts w:cs="Arial"/>
                <w:sz w:val="20"/>
                <w:lang w:val="es-ES_tradnl"/>
              </w:rPr>
              <w:t>Alegaciones de nuevos/as residentes y resto de grupos de acceso</w:t>
            </w:r>
          </w:p>
        </w:tc>
        <w:tc>
          <w:tcPr>
            <w:tcW w:w="3221" w:type="dxa"/>
            <w:shd w:val="clear" w:color="auto" w:fill="auto"/>
            <w:vAlign w:val="center"/>
          </w:tcPr>
          <w:p w14:paraId="5F0B9CEB" w14:textId="64013AB3" w:rsidR="00F87D9D" w:rsidRPr="007B54C7" w:rsidRDefault="00F87D9D" w:rsidP="00814EA0">
            <w:pPr>
              <w:rPr>
                <w:rFonts w:cs="Arial"/>
                <w:sz w:val="20"/>
                <w:lang w:val="es-ES_tradnl"/>
              </w:rPr>
            </w:pPr>
            <w:r w:rsidRPr="007B54C7">
              <w:rPr>
                <w:rFonts w:cs="Arial"/>
                <w:sz w:val="20"/>
                <w:lang w:val="es-ES_tradnl"/>
              </w:rPr>
              <w:t xml:space="preserve">10 días desde </w:t>
            </w:r>
            <w:r w:rsidR="004B267E" w:rsidRPr="007B54C7">
              <w:rPr>
                <w:rFonts w:cs="Arial"/>
                <w:sz w:val="20"/>
                <w:lang w:val="es-ES_tradnl"/>
              </w:rPr>
              <w:t>el día</w:t>
            </w:r>
            <w:r w:rsidRPr="007B54C7">
              <w:rPr>
                <w:rFonts w:cs="Arial"/>
                <w:sz w:val="20"/>
                <w:lang w:val="es-ES_tradnl"/>
              </w:rPr>
              <w:t xml:space="preserve"> siguiente de la publicación de las listas</w:t>
            </w:r>
            <w:r w:rsidR="00C63B42" w:rsidRPr="007B54C7">
              <w:rPr>
                <w:rFonts w:cs="Arial"/>
                <w:sz w:val="20"/>
                <w:lang w:val="es-ES_tradnl"/>
              </w:rPr>
              <w:t xml:space="preserve"> </w:t>
            </w:r>
          </w:p>
        </w:tc>
      </w:tr>
      <w:tr w:rsidR="00F87D9D" w:rsidRPr="00EB787E" w14:paraId="7BBA36C7" w14:textId="77777777" w:rsidTr="008250DA">
        <w:trPr>
          <w:trHeight w:val="691"/>
        </w:trPr>
        <w:tc>
          <w:tcPr>
            <w:tcW w:w="5656" w:type="dxa"/>
            <w:shd w:val="clear" w:color="auto" w:fill="auto"/>
            <w:vAlign w:val="center"/>
          </w:tcPr>
          <w:p w14:paraId="34DBEC78" w14:textId="77777777" w:rsidR="00F87D9D" w:rsidRPr="00EB787E" w:rsidRDefault="00F87D9D" w:rsidP="008250DA">
            <w:pPr>
              <w:rPr>
                <w:rFonts w:cs="Arial"/>
                <w:sz w:val="20"/>
                <w:lang w:val="es-ES_tradnl"/>
              </w:rPr>
            </w:pPr>
            <w:r w:rsidRPr="00EB787E">
              <w:rPr>
                <w:rFonts w:cs="Arial"/>
                <w:sz w:val="20"/>
                <w:lang w:val="es-ES_tradnl"/>
              </w:rPr>
              <w:t>Publicación de la Resolución definitiva con los listados de nuevos residentes y resto de grupos de acceso.</w:t>
            </w:r>
          </w:p>
        </w:tc>
        <w:tc>
          <w:tcPr>
            <w:tcW w:w="3221" w:type="dxa"/>
            <w:shd w:val="clear" w:color="auto" w:fill="auto"/>
            <w:vAlign w:val="center"/>
          </w:tcPr>
          <w:p w14:paraId="740B9759" w14:textId="1E35D965" w:rsidR="00575007" w:rsidRPr="007B54C7" w:rsidRDefault="00F87D9D" w:rsidP="004E2986">
            <w:pPr>
              <w:rPr>
                <w:rFonts w:cs="Arial"/>
                <w:sz w:val="20"/>
                <w:lang w:val="es-ES_tradnl"/>
              </w:rPr>
            </w:pPr>
            <w:r w:rsidRPr="007B54C7">
              <w:rPr>
                <w:rFonts w:cs="Arial"/>
                <w:sz w:val="20"/>
                <w:lang w:val="es-ES_tradnl"/>
              </w:rPr>
              <w:t xml:space="preserve">Máximo </w:t>
            </w:r>
            <w:r w:rsidR="00246771" w:rsidRPr="007B54C7">
              <w:rPr>
                <w:rFonts w:cs="Arial"/>
                <w:sz w:val="20"/>
                <w:lang w:val="es-ES_tradnl"/>
              </w:rPr>
              <w:t>el 31</w:t>
            </w:r>
            <w:r w:rsidRPr="007B54C7">
              <w:rPr>
                <w:rFonts w:cs="Arial"/>
                <w:sz w:val="20"/>
                <w:lang w:val="es-ES_tradnl"/>
              </w:rPr>
              <w:t xml:space="preserve"> de agosto</w:t>
            </w:r>
          </w:p>
        </w:tc>
      </w:tr>
      <w:bookmarkEnd w:id="0"/>
    </w:tbl>
    <w:p w14:paraId="31D45D77" w14:textId="77777777" w:rsidR="00F87D9D" w:rsidRDefault="00F87D9D" w:rsidP="00F87D9D"/>
    <w:p w14:paraId="3B126ABC" w14:textId="3EF4F285" w:rsidR="005D04A1" w:rsidRDefault="005D04A1"/>
    <w:sectPr w:rsidR="005D04A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3D975" w14:textId="77777777" w:rsidR="00F31766" w:rsidRDefault="002F6D21">
      <w:r>
        <w:separator/>
      </w:r>
    </w:p>
  </w:endnote>
  <w:endnote w:type="continuationSeparator" w:id="0">
    <w:p w14:paraId="05D03490" w14:textId="77777777" w:rsidR="00F31766" w:rsidRDefault="002F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0B863" w14:textId="77777777" w:rsidR="00F31766" w:rsidRDefault="002F6D21">
      <w:r>
        <w:separator/>
      </w:r>
    </w:p>
  </w:footnote>
  <w:footnote w:type="continuationSeparator" w:id="0">
    <w:p w14:paraId="381FC267" w14:textId="77777777" w:rsidR="00F31766" w:rsidRDefault="002F6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67829" w14:textId="6D4F6769" w:rsidR="00316C5F" w:rsidRDefault="008C7E54" w:rsidP="00316C5F">
    <w:pPr>
      <w:rPr>
        <w:rFonts w:cs="Arial"/>
        <w:color w:val="1F497D"/>
        <w:sz w:val="16"/>
        <w:szCs w:val="16"/>
      </w:rPr>
    </w:pPr>
    <w:r>
      <w:rPr>
        <w:rFonts w:cs="Arial"/>
        <w:b/>
        <w:noProof/>
        <w:color w:val="1F497D"/>
        <w:sz w:val="16"/>
        <w:szCs w:val="16"/>
      </w:rPr>
      <w:drawing>
        <wp:anchor distT="0" distB="0" distL="114300" distR="114300" simplePos="0" relativeHeight="251660288" behindDoc="1" locked="0" layoutInCell="1" allowOverlap="1" wp14:anchorId="2B2829DB" wp14:editId="1A3F2B9F">
          <wp:simplePos x="0" y="0"/>
          <wp:positionH relativeFrom="margin">
            <wp:align>right</wp:align>
          </wp:positionH>
          <wp:positionV relativeFrom="paragraph">
            <wp:posOffset>-11430</wp:posOffset>
          </wp:positionV>
          <wp:extent cx="923925" cy="74295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1C064C" w:rsidRPr="00B5094D">
      <w:rPr>
        <w:noProof/>
        <w:lang w:eastAsia="es-ES"/>
      </w:rPr>
      <w:drawing>
        <wp:anchor distT="0" distB="0" distL="114300" distR="114300" simplePos="0" relativeHeight="251659264" behindDoc="0" locked="0" layoutInCell="1" allowOverlap="1" wp14:anchorId="38320D69" wp14:editId="73394610">
          <wp:simplePos x="0" y="0"/>
          <wp:positionH relativeFrom="margin">
            <wp:align>left</wp:align>
          </wp:positionH>
          <wp:positionV relativeFrom="paragraph">
            <wp:posOffset>-295910</wp:posOffset>
          </wp:positionV>
          <wp:extent cx="1143000" cy="733425"/>
          <wp:effectExtent l="0" t="0" r="0" b="9525"/>
          <wp:wrapTopAndBottom/>
          <wp:docPr id="14" name="Imagen 14" descr="Logo corporativ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corporativo 201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300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064C" w:rsidRPr="00034E08">
      <w:rPr>
        <w:rFonts w:cs="Arial"/>
        <w:b/>
        <w:color w:val="1F497D"/>
        <w:sz w:val="16"/>
        <w:szCs w:val="16"/>
      </w:rPr>
      <w:t>Consejería de Educación, Cultura y Deportes</w:t>
    </w:r>
  </w:p>
  <w:p w14:paraId="260C844E" w14:textId="77777777" w:rsidR="00316C5F" w:rsidRDefault="001C064C" w:rsidP="00316C5F">
    <w:pPr>
      <w:rPr>
        <w:rFonts w:cs="Arial"/>
        <w:color w:val="1F497D"/>
        <w:sz w:val="16"/>
        <w:szCs w:val="16"/>
      </w:rPr>
    </w:pPr>
    <w:r>
      <w:rPr>
        <w:rFonts w:cs="Arial"/>
        <w:color w:val="1F497D"/>
        <w:sz w:val="16"/>
        <w:szCs w:val="16"/>
      </w:rPr>
      <w:t>Dirección General de Universidades, Investigación e Innovación</w:t>
    </w:r>
  </w:p>
  <w:p w14:paraId="493C5BC8" w14:textId="77777777" w:rsidR="00316C5F" w:rsidRDefault="009A6ABA" w:rsidP="00316C5F">
    <w:pPr>
      <w:rPr>
        <w:rFonts w:cs="Arial"/>
        <w:color w:val="1F497D"/>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A0535F"/>
    <w:multiLevelType w:val="hybridMultilevel"/>
    <w:tmpl w:val="66CAE18C"/>
    <w:lvl w:ilvl="0" w:tplc="12F2324E">
      <w:start w:val="1"/>
      <w:numFmt w:val="lowerLetter"/>
      <w:lvlText w:val="%1)"/>
      <w:lvlJc w:val="left"/>
      <w:pPr>
        <w:ind w:left="720" w:hanging="360"/>
      </w:pPr>
      <w:rPr>
        <w:rFonts w:eastAsia="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39B7FFD"/>
    <w:multiLevelType w:val="multilevel"/>
    <w:tmpl w:val="CC9AE41E"/>
    <w:lvl w:ilvl="0">
      <w:start w:val="1"/>
      <w:numFmt w:val="none"/>
      <w:lvlText w:val="-"/>
      <w:lvlJc w:val="left"/>
      <w:pPr>
        <w:ind w:left="357" w:hanging="357"/>
      </w:pPr>
      <w:rPr>
        <w:rFonts w:hint="default"/>
      </w:rPr>
    </w:lvl>
    <w:lvl w:ilvl="1">
      <w:start w:val="1"/>
      <w:numFmt w:val="none"/>
      <w:lvlText w:val="-"/>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Symbol" w:hAnsi="Symbol" w:hint="default"/>
      </w:rPr>
    </w:lvl>
    <w:lvl w:ilvl="6">
      <w:start w:val="1"/>
      <w:numFmt w:val="bullet"/>
      <w:lvlText w:val=""/>
      <w:lvlJc w:val="left"/>
      <w:pPr>
        <w:ind w:left="2499" w:hanging="357"/>
      </w:pPr>
      <w:rPr>
        <w:rFonts w:ascii="Symbol" w:hAnsi="Symbol"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ocumentProtection w:edit="readOnly" w:enforcement="1" w:cryptProviderType="rsaAES" w:cryptAlgorithmClass="hash" w:cryptAlgorithmType="typeAny" w:cryptAlgorithmSid="14" w:cryptSpinCount="100000" w:hash="xDs8gsRmixD7pzZ7B9MO2+bN4G/YXxCbcDR2TATad/43ATCtaZRW+NOkASGCKZpr31WN5YQ9KKiWDg16st9L2g==" w:salt="KCmUlr6qeFli7cz2+bPxiQ=="/>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D9D"/>
    <w:rsid w:val="00097333"/>
    <w:rsid w:val="00150D2A"/>
    <w:rsid w:val="001C064C"/>
    <w:rsid w:val="00246771"/>
    <w:rsid w:val="00251AD5"/>
    <w:rsid w:val="00283616"/>
    <w:rsid w:val="00292CA5"/>
    <w:rsid w:val="002F6D21"/>
    <w:rsid w:val="004B267E"/>
    <w:rsid w:val="004E2986"/>
    <w:rsid w:val="00575007"/>
    <w:rsid w:val="005D04A1"/>
    <w:rsid w:val="00645BD8"/>
    <w:rsid w:val="00682C44"/>
    <w:rsid w:val="00767A04"/>
    <w:rsid w:val="007B54C7"/>
    <w:rsid w:val="00811BF9"/>
    <w:rsid w:val="00814EA0"/>
    <w:rsid w:val="008C7E54"/>
    <w:rsid w:val="00993A88"/>
    <w:rsid w:val="009A6ABA"/>
    <w:rsid w:val="009D5522"/>
    <w:rsid w:val="00A340C6"/>
    <w:rsid w:val="00A55EF7"/>
    <w:rsid w:val="00A72759"/>
    <w:rsid w:val="00BC3194"/>
    <w:rsid w:val="00BE0729"/>
    <w:rsid w:val="00C63B42"/>
    <w:rsid w:val="00D76A96"/>
    <w:rsid w:val="00F31766"/>
    <w:rsid w:val="00F87D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6C63D2"/>
  <w15:chartTrackingRefBased/>
  <w15:docId w15:val="{60E85926-FBB7-4447-A551-B62B2A192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7D9D"/>
    <w:rPr>
      <w:rFonts w:ascii="Arial" w:eastAsia="Times New Roman"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40C6"/>
    <w:pPr>
      <w:ind w:left="720"/>
      <w:contextualSpacing/>
    </w:pPr>
  </w:style>
  <w:style w:type="character" w:styleId="Refdecomentario">
    <w:name w:val="annotation reference"/>
    <w:basedOn w:val="Fuentedeprrafopredeter"/>
    <w:uiPriority w:val="99"/>
    <w:semiHidden/>
    <w:unhideWhenUsed/>
    <w:rsid w:val="001C064C"/>
    <w:rPr>
      <w:sz w:val="16"/>
      <w:szCs w:val="16"/>
    </w:rPr>
  </w:style>
  <w:style w:type="paragraph" w:styleId="Textocomentario">
    <w:name w:val="annotation text"/>
    <w:basedOn w:val="Normal"/>
    <w:link w:val="TextocomentarioCar"/>
    <w:uiPriority w:val="99"/>
    <w:semiHidden/>
    <w:unhideWhenUsed/>
    <w:rsid w:val="001C064C"/>
    <w:rPr>
      <w:sz w:val="20"/>
      <w:szCs w:val="20"/>
    </w:rPr>
  </w:style>
  <w:style w:type="character" w:customStyle="1" w:styleId="TextocomentarioCar">
    <w:name w:val="Texto comentario Car"/>
    <w:basedOn w:val="Fuentedeprrafopredeter"/>
    <w:link w:val="Textocomentario"/>
    <w:uiPriority w:val="99"/>
    <w:semiHidden/>
    <w:rsid w:val="001C064C"/>
    <w:rPr>
      <w:rFonts w:ascii="Arial" w:eastAsia="Times New Roman" w:hAnsi="Arial"/>
    </w:rPr>
  </w:style>
  <w:style w:type="paragraph" w:styleId="Asuntodelcomentario">
    <w:name w:val="annotation subject"/>
    <w:basedOn w:val="Textocomentario"/>
    <w:next w:val="Textocomentario"/>
    <w:link w:val="AsuntodelcomentarioCar"/>
    <w:uiPriority w:val="99"/>
    <w:semiHidden/>
    <w:unhideWhenUsed/>
    <w:rsid w:val="001C064C"/>
    <w:rPr>
      <w:b/>
      <w:bCs/>
    </w:rPr>
  </w:style>
  <w:style w:type="character" w:customStyle="1" w:styleId="AsuntodelcomentarioCar">
    <w:name w:val="Asunto del comentario Car"/>
    <w:basedOn w:val="TextocomentarioCar"/>
    <w:link w:val="Asuntodelcomentario"/>
    <w:uiPriority w:val="99"/>
    <w:semiHidden/>
    <w:rsid w:val="001C064C"/>
    <w:rPr>
      <w:rFonts w:ascii="Arial" w:eastAsia="Times New Roman" w:hAnsi="Arial"/>
      <w:b/>
      <w:bCs/>
    </w:rPr>
  </w:style>
  <w:style w:type="paragraph" w:styleId="Textodeglobo">
    <w:name w:val="Balloon Text"/>
    <w:basedOn w:val="Normal"/>
    <w:link w:val="TextodegloboCar"/>
    <w:uiPriority w:val="99"/>
    <w:semiHidden/>
    <w:unhideWhenUsed/>
    <w:rsid w:val="001C064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064C"/>
    <w:rPr>
      <w:rFonts w:ascii="Segoe UI" w:eastAsia="Times New Roman" w:hAnsi="Segoe UI" w:cs="Segoe UI"/>
      <w:sz w:val="18"/>
      <w:szCs w:val="18"/>
    </w:rPr>
  </w:style>
  <w:style w:type="paragraph" w:styleId="Encabezado">
    <w:name w:val="header"/>
    <w:basedOn w:val="Normal"/>
    <w:link w:val="EncabezadoCar"/>
    <w:uiPriority w:val="99"/>
    <w:unhideWhenUsed/>
    <w:rsid w:val="008C7E54"/>
    <w:pPr>
      <w:tabs>
        <w:tab w:val="center" w:pos="4252"/>
        <w:tab w:val="right" w:pos="8504"/>
      </w:tabs>
    </w:pPr>
  </w:style>
  <w:style w:type="character" w:customStyle="1" w:styleId="EncabezadoCar">
    <w:name w:val="Encabezado Car"/>
    <w:basedOn w:val="Fuentedeprrafopredeter"/>
    <w:link w:val="Encabezado"/>
    <w:uiPriority w:val="99"/>
    <w:rsid w:val="008C7E54"/>
    <w:rPr>
      <w:rFonts w:ascii="Arial" w:eastAsia="Times New Roman" w:hAnsi="Arial"/>
      <w:sz w:val="22"/>
      <w:szCs w:val="22"/>
    </w:rPr>
  </w:style>
  <w:style w:type="paragraph" w:styleId="Piedepgina">
    <w:name w:val="footer"/>
    <w:basedOn w:val="Normal"/>
    <w:link w:val="PiedepginaCar"/>
    <w:uiPriority w:val="99"/>
    <w:unhideWhenUsed/>
    <w:rsid w:val="008C7E54"/>
    <w:pPr>
      <w:tabs>
        <w:tab w:val="center" w:pos="4252"/>
        <w:tab w:val="right" w:pos="8504"/>
      </w:tabs>
    </w:pPr>
  </w:style>
  <w:style w:type="character" w:customStyle="1" w:styleId="PiedepginaCar">
    <w:name w:val="Pie de página Car"/>
    <w:basedOn w:val="Fuentedeprrafopredeter"/>
    <w:link w:val="Piedepgina"/>
    <w:uiPriority w:val="99"/>
    <w:rsid w:val="008C7E54"/>
    <w:rPr>
      <w:rFonts w:ascii="Arial" w:eastAsia="Times New Roman"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403</TotalTime>
  <Pages>3</Pages>
  <Words>924</Words>
  <Characters>5086</Characters>
  <Application>Microsoft Office Word</Application>
  <DocSecurity>8</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Noemí Fernández Fernández</dc:creator>
  <cp:keywords/>
  <dc:description/>
  <cp:lastModifiedBy>Antonio Clamagirand Saiz</cp:lastModifiedBy>
  <cp:revision>22</cp:revision>
  <dcterms:created xsi:type="dcterms:W3CDTF">2022-01-10T08:36:00Z</dcterms:created>
  <dcterms:modified xsi:type="dcterms:W3CDTF">2022-05-25T11:50:00Z</dcterms:modified>
</cp:coreProperties>
</file>