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1D" w:rsidRDefault="00BD75E3">
      <w:r>
        <w:t>EN ESTE TRÁMITE ES IMPRESCINDIBLE QUE LA ENTIDAD COLABORADORA ADJUNTE EL INFORME DE SEGUIMIENTO DE ADOPCIÓN INTERNACIONAL.</w:t>
      </w:r>
      <w:bookmarkStart w:id="0" w:name="_GoBack"/>
      <w:bookmarkEnd w:id="0"/>
    </w:p>
    <w:sectPr w:rsidR="001622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E3"/>
    <w:rsid w:val="0016221D"/>
    <w:rsid w:val="00B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8EC4"/>
  <w15:chartTrackingRefBased/>
  <w15:docId w15:val="{4DDED4DD-26E0-43B2-A1CA-33DB1087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Carril Martin</dc:creator>
  <cp:keywords/>
  <dc:description/>
  <cp:lastModifiedBy>Maria Jose Carril Martin</cp:lastModifiedBy>
  <cp:revision>1</cp:revision>
  <dcterms:created xsi:type="dcterms:W3CDTF">2019-11-26T12:51:00Z</dcterms:created>
  <dcterms:modified xsi:type="dcterms:W3CDTF">2019-11-26T12:52:00Z</dcterms:modified>
</cp:coreProperties>
</file>