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82E0" w14:textId="77777777" w:rsidR="00B96769" w:rsidRDefault="00B96769" w:rsidP="00DA2900">
      <w:pPr>
        <w:tabs>
          <w:tab w:val="left" w:pos="420"/>
        </w:tabs>
        <w:jc w:val="center"/>
        <w:rPr>
          <w:rFonts w:cs="Arial"/>
          <w:sz w:val="20"/>
          <w:lang w:eastAsia="es-ES"/>
        </w:rPr>
      </w:pPr>
    </w:p>
    <w:p w14:paraId="4E963D46" w14:textId="521FC724" w:rsidR="00382BCD" w:rsidRPr="00DC0307" w:rsidRDefault="00591C00" w:rsidP="00DA2900">
      <w:pPr>
        <w:tabs>
          <w:tab w:val="left" w:pos="420"/>
        </w:tabs>
        <w:jc w:val="center"/>
        <w:rPr>
          <w:rFonts w:cs="Arial"/>
          <w:sz w:val="20"/>
          <w:lang w:eastAsia="es-ES"/>
        </w:rPr>
      </w:pPr>
      <w:r w:rsidRPr="00DC0307">
        <w:rPr>
          <w:rFonts w:cs="Arial"/>
          <w:sz w:val="20"/>
          <w:lang w:eastAsia="es-ES"/>
        </w:rPr>
        <w:t xml:space="preserve">Anexo </w:t>
      </w:r>
      <w:r w:rsidR="00382BCD" w:rsidRPr="00DC0307">
        <w:rPr>
          <w:rFonts w:cs="Arial"/>
          <w:sz w:val="20"/>
          <w:lang w:eastAsia="es-ES"/>
        </w:rPr>
        <w:t>IV</w:t>
      </w:r>
    </w:p>
    <w:p w14:paraId="74B97421" w14:textId="77777777" w:rsidR="00382BCD" w:rsidRPr="00DC0307" w:rsidRDefault="00382BCD" w:rsidP="00382BCD">
      <w:pPr>
        <w:tabs>
          <w:tab w:val="left" w:pos="420"/>
        </w:tabs>
        <w:jc w:val="center"/>
        <w:rPr>
          <w:rFonts w:cs="Arial"/>
          <w:sz w:val="20"/>
          <w:lang w:eastAsia="es-ES"/>
        </w:rPr>
      </w:pPr>
    </w:p>
    <w:p w14:paraId="09A8FDB1" w14:textId="77777777" w:rsidR="00382BCD" w:rsidRPr="00DC0307" w:rsidRDefault="00382BCD" w:rsidP="00382BCD">
      <w:pPr>
        <w:rPr>
          <w:rFonts w:cs="Arial"/>
          <w:snapToGrid w:val="0"/>
          <w:sz w:val="20"/>
          <w:lang w:eastAsia="es-ES"/>
        </w:rPr>
      </w:pPr>
    </w:p>
    <w:p w14:paraId="331931C3" w14:textId="45FF688F" w:rsidR="00382BCD" w:rsidRPr="00DC0307" w:rsidRDefault="00382BCD" w:rsidP="00DC0307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Método de cálculo de la renta</w:t>
      </w:r>
      <w:r w:rsidR="00455B34">
        <w:rPr>
          <w:rFonts w:cs="Arial"/>
          <w:sz w:val="20"/>
          <w:lang w:val="es-ES_tradnl" w:eastAsia="es-ES"/>
        </w:rPr>
        <w:t xml:space="preserve"> </w:t>
      </w:r>
      <w:r w:rsidR="00455B34" w:rsidRPr="00F6545C">
        <w:rPr>
          <w:rFonts w:cs="Arial"/>
          <w:sz w:val="20"/>
          <w:lang w:val="es-ES_tradnl" w:eastAsia="es-ES"/>
        </w:rPr>
        <w:t>per cápita familiar</w:t>
      </w:r>
      <w:r w:rsidRPr="00DC0307">
        <w:rPr>
          <w:rFonts w:cs="Arial"/>
          <w:sz w:val="20"/>
          <w:lang w:val="es-ES_tradnl" w:eastAsia="es-ES"/>
        </w:rPr>
        <w:t xml:space="preserve"> </w:t>
      </w:r>
      <w:r w:rsidRPr="00F6545C">
        <w:rPr>
          <w:rFonts w:cs="Arial"/>
          <w:sz w:val="20"/>
          <w:lang w:val="es-ES_tradnl" w:eastAsia="es-ES"/>
        </w:rPr>
        <w:t>por miembro de la unidad familiar</w:t>
      </w:r>
    </w:p>
    <w:p w14:paraId="6896E419" w14:textId="77777777" w:rsidR="00382BCD" w:rsidRPr="00DC0307" w:rsidRDefault="00382BCD" w:rsidP="00382BCD">
      <w:pPr>
        <w:jc w:val="center"/>
        <w:rPr>
          <w:rFonts w:cs="Arial"/>
          <w:snapToGrid w:val="0"/>
          <w:sz w:val="20"/>
          <w:lang w:eastAsia="es-ES"/>
        </w:rPr>
      </w:pPr>
    </w:p>
    <w:p w14:paraId="7FB98040" w14:textId="6A24E4F2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 xml:space="preserve">1. Son miembros computables de la familia: el padre y la madre o, en su caso, </w:t>
      </w:r>
      <w:r w:rsidRPr="00DC0307">
        <w:rPr>
          <w:rFonts w:cs="Arial"/>
          <w:snapToGrid w:val="0"/>
          <w:sz w:val="20"/>
          <w:lang w:eastAsia="es-ES"/>
        </w:rPr>
        <w:t>el</w:t>
      </w:r>
      <w:r w:rsidR="00460464" w:rsidRPr="00DC0307">
        <w:rPr>
          <w:rFonts w:cs="Arial"/>
          <w:snapToGrid w:val="0"/>
          <w:sz w:val="20"/>
          <w:lang w:eastAsia="es-ES"/>
        </w:rPr>
        <w:t>/la</w:t>
      </w:r>
      <w:r w:rsidRPr="00DC0307">
        <w:rPr>
          <w:rFonts w:cs="Arial"/>
          <w:snapToGrid w:val="0"/>
          <w:sz w:val="20"/>
          <w:lang w:eastAsia="es-ES"/>
        </w:rPr>
        <w:t xml:space="preserve"> tutor</w:t>
      </w:r>
      <w:r w:rsidR="001F5437" w:rsidRPr="00DC0307">
        <w:rPr>
          <w:rFonts w:cs="Arial"/>
          <w:snapToGrid w:val="0"/>
          <w:sz w:val="20"/>
          <w:lang w:eastAsia="es-ES"/>
        </w:rPr>
        <w:t>/a</w:t>
      </w:r>
      <w:r w:rsidRPr="00DC0307">
        <w:rPr>
          <w:rFonts w:cs="Arial"/>
          <w:snapToGrid w:val="0"/>
          <w:sz w:val="20"/>
          <w:lang w:eastAsia="es-ES"/>
        </w:rPr>
        <w:t xml:space="preserve"> o persona encargada de la guarda y protección del menor; </w:t>
      </w:r>
      <w:r w:rsidR="00460464" w:rsidRPr="00DC0307">
        <w:rPr>
          <w:rFonts w:cs="Arial"/>
          <w:snapToGrid w:val="0"/>
          <w:sz w:val="20"/>
          <w:lang w:eastAsia="es-ES"/>
        </w:rPr>
        <w:t xml:space="preserve">la persona </w:t>
      </w:r>
      <w:r w:rsidRPr="00DC0307">
        <w:rPr>
          <w:rFonts w:cs="Arial"/>
          <w:snapToGrid w:val="0"/>
          <w:sz w:val="20"/>
          <w:lang w:eastAsia="es-ES"/>
        </w:rPr>
        <w:t>solicitante; los herma</w:t>
      </w:r>
      <w:r w:rsidRPr="00DC0307">
        <w:rPr>
          <w:rFonts w:cs="Arial"/>
          <w:sz w:val="20"/>
          <w:lang w:val="es-ES_tradnl" w:eastAsia="es-ES"/>
        </w:rPr>
        <w:t>nos</w:t>
      </w:r>
      <w:r w:rsidR="00460464" w:rsidRPr="00DC0307">
        <w:rPr>
          <w:rFonts w:cs="Arial"/>
          <w:sz w:val="20"/>
          <w:lang w:val="es-ES_tradnl" w:eastAsia="es-ES"/>
        </w:rPr>
        <w:t xml:space="preserve"> y hermanas</w:t>
      </w:r>
      <w:r w:rsidRPr="00DC0307">
        <w:rPr>
          <w:rFonts w:cs="Arial"/>
          <w:sz w:val="20"/>
          <w:lang w:val="es-ES_tradnl" w:eastAsia="es-ES"/>
        </w:rPr>
        <w:t xml:space="preserve"> menores de veinticinco años que convivan en el domicilio familiar en la fecha de publicación de la presente </w:t>
      </w:r>
      <w:r w:rsidR="00E31463" w:rsidRPr="00DC0307">
        <w:rPr>
          <w:rFonts w:cs="Arial"/>
          <w:sz w:val="20"/>
          <w:lang w:val="es-ES_tradnl" w:eastAsia="es-ES"/>
        </w:rPr>
        <w:t>r</w:t>
      </w:r>
      <w:r w:rsidR="00A15D11" w:rsidRPr="00DC0307">
        <w:rPr>
          <w:rFonts w:cs="Arial"/>
          <w:sz w:val="20"/>
          <w:lang w:val="es-ES_tradnl" w:eastAsia="es-ES"/>
        </w:rPr>
        <w:t>esolución</w:t>
      </w:r>
      <w:r w:rsidRPr="00DC0307">
        <w:rPr>
          <w:rFonts w:cs="Arial"/>
          <w:sz w:val="20"/>
          <w:lang w:val="es-ES_tradnl" w:eastAsia="es-ES"/>
        </w:rPr>
        <w:t>, o los de mayor edad cuando se trate de personas con discapacidad física, psíquica o sensorial;</w:t>
      </w:r>
      <w:r w:rsidR="00E31463" w:rsidRPr="00DC0307">
        <w:rPr>
          <w:rFonts w:cs="Arial"/>
          <w:sz w:val="20"/>
          <w:lang w:val="es-ES_tradnl" w:eastAsia="es-ES"/>
        </w:rPr>
        <w:t xml:space="preserve"> y</w:t>
      </w:r>
      <w:r w:rsidRPr="00DC0307">
        <w:rPr>
          <w:rFonts w:cs="Arial"/>
          <w:sz w:val="20"/>
          <w:lang w:val="es-ES_tradnl" w:eastAsia="es-ES"/>
        </w:rPr>
        <w:t xml:space="preserve"> los ascendientes de los padres que justifiquen su residencia en el mismo domicilio que los anteriores mediante el certificado municipal correspondiente.</w:t>
      </w:r>
    </w:p>
    <w:p w14:paraId="0A7A0A0B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06E005F7" w14:textId="19E8D62B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2. En el caso de</w:t>
      </w:r>
      <w:r w:rsidR="00076CAB" w:rsidRPr="00DC0307">
        <w:rPr>
          <w:rFonts w:cs="Arial"/>
          <w:sz w:val="20"/>
          <w:lang w:val="es-ES_tradnl" w:eastAsia="es-ES"/>
        </w:rPr>
        <w:t xml:space="preserve"> </w:t>
      </w:r>
      <w:r w:rsidRPr="00DC0307">
        <w:rPr>
          <w:rFonts w:cs="Arial"/>
          <w:sz w:val="20"/>
          <w:lang w:val="es-ES_tradnl" w:eastAsia="es-ES"/>
        </w:rPr>
        <w:t>solicitantes que constituyan unidades familiares independientes, también se considerarán miembros computables el cónyuge o, en su caso, la persona a la que se halle unido por análoga relación de convivencia, así como los hijos si los hubiere. En este caso se</w:t>
      </w:r>
      <w:r w:rsidRPr="00DC0307">
        <w:rPr>
          <w:rFonts w:cs="Arial"/>
          <w:color w:val="FF0000"/>
          <w:sz w:val="20"/>
          <w:lang w:val="es-ES_tradnl" w:eastAsia="es-ES"/>
        </w:rPr>
        <w:t xml:space="preserve"> </w:t>
      </w:r>
      <w:r w:rsidRPr="00DC0307">
        <w:rPr>
          <w:rFonts w:cs="Arial"/>
          <w:sz w:val="20"/>
          <w:lang w:val="es-ES_tradnl" w:eastAsia="es-ES"/>
        </w:rPr>
        <w:t>aportará certificado de convivencia.</w:t>
      </w:r>
    </w:p>
    <w:p w14:paraId="5B519086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63223C92" w14:textId="5538B8CB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 xml:space="preserve">3. En el caso de divorcio o separación legal o de hecho de los padres, no se considerará miembro computable aquél de ellos que no conviva con </w:t>
      </w:r>
      <w:r w:rsidR="00076CAB" w:rsidRPr="00DC0307">
        <w:rPr>
          <w:rFonts w:cs="Arial"/>
          <w:sz w:val="20"/>
          <w:lang w:val="es-ES_tradnl" w:eastAsia="es-ES"/>
        </w:rPr>
        <w:t xml:space="preserve">la persona </w:t>
      </w:r>
      <w:r w:rsidRPr="00DC0307">
        <w:rPr>
          <w:rFonts w:cs="Arial"/>
          <w:sz w:val="20"/>
          <w:lang w:val="es-ES_tradnl" w:eastAsia="es-ES"/>
        </w:rPr>
        <w:t>solicitante de la ayuda, sin perjuicio de que en la renta familiar se incluya su contribución económica.</w:t>
      </w:r>
    </w:p>
    <w:p w14:paraId="337A895A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7EF41324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4. Tendrán, no obstante, la consideración de miembro computable, en su caso, el nuevo cónyuge del padre o la madre o persona unida a ellos por análoga relación de convivencia cuyas rentas y patrimonio se incluirán dentro del cómputo de la renta y patrimonio familiares.</w:t>
      </w:r>
    </w:p>
    <w:p w14:paraId="748F36EC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353AFCD6" w14:textId="33C1D1B8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5. En los casos en que se</w:t>
      </w:r>
      <w:r w:rsidRPr="00DC0307">
        <w:rPr>
          <w:rFonts w:cs="Arial"/>
          <w:color w:val="FF0000"/>
          <w:sz w:val="20"/>
          <w:lang w:val="es-ES_tradnl" w:eastAsia="es-ES"/>
        </w:rPr>
        <w:t xml:space="preserve"> </w:t>
      </w:r>
      <w:r w:rsidRPr="00DC0307">
        <w:rPr>
          <w:rFonts w:cs="Arial"/>
          <w:sz w:val="20"/>
          <w:lang w:val="es-ES_tradnl" w:eastAsia="es-ES"/>
        </w:rPr>
        <w:t>alegue independencia familiar y económica, cualquiera que sea</w:t>
      </w:r>
      <w:r w:rsidR="00076CAB" w:rsidRPr="00DC0307">
        <w:rPr>
          <w:rFonts w:cs="Arial"/>
          <w:sz w:val="20"/>
          <w:lang w:val="es-ES_tradnl" w:eastAsia="es-ES"/>
        </w:rPr>
        <w:t xml:space="preserve"> </w:t>
      </w:r>
      <w:r w:rsidR="002B430A" w:rsidRPr="00DC0307">
        <w:rPr>
          <w:rFonts w:cs="Arial"/>
          <w:sz w:val="20"/>
          <w:lang w:val="es-ES_tradnl" w:eastAsia="es-ES"/>
        </w:rPr>
        <w:t>el estado</w:t>
      </w:r>
      <w:r w:rsidRPr="00DC0307">
        <w:rPr>
          <w:rFonts w:cs="Arial"/>
          <w:sz w:val="20"/>
          <w:lang w:val="es-ES_tradnl" w:eastAsia="es-ES"/>
        </w:rPr>
        <w:t xml:space="preserve"> civil</w:t>
      </w:r>
      <w:r w:rsidR="00076CAB" w:rsidRPr="00DC0307">
        <w:rPr>
          <w:rFonts w:cs="Arial"/>
          <w:sz w:val="20"/>
          <w:lang w:val="es-ES_tradnl" w:eastAsia="es-ES"/>
        </w:rPr>
        <w:t xml:space="preserve"> de la persona afectada</w:t>
      </w:r>
      <w:r w:rsidRPr="00DC0307">
        <w:rPr>
          <w:rFonts w:cs="Arial"/>
          <w:sz w:val="20"/>
          <w:lang w:val="es-ES_tradnl" w:eastAsia="es-ES"/>
        </w:rPr>
        <w:t>, deberá acreditar</w:t>
      </w:r>
      <w:r w:rsidR="00076CAB" w:rsidRPr="00DC0307">
        <w:rPr>
          <w:rFonts w:cs="Arial"/>
          <w:sz w:val="20"/>
          <w:lang w:val="es-ES_tradnl" w:eastAsia="es-ES"/>
        </w:rPr>
        <w:t>se</w:t>
      </w:r>
      <w:r w:rsidRPr="00DC0307">
        <w:rPr>
          <w:rFonts w:cs="Arial"/>
          <w:sz w:val="20"/>
          <w:lang w:val="es-ES_tradnl" w:eastAsia="es-ES"/>
        </w:rPr>
        <w:t xml:space="preserve"> fehacientemente esta circunstancia, los medios económicos con que cuenta</w:t>
      </w:r>
      <w:r w:rsidR="00076CAB" w:rsidRPr="00DC0307">
        <w:rPr>
          <w:rFonts w:cs="Arial"/>
          <w:sz w:val="20"/>
          <w:lang w:val="es-ES_tradnl" w:eastAsia="es-ES"/>
        </w:rPr>
        <w:t xml:space="preserve"> la persona independiente</w:t>
      </w:r>
      <w:r w:rsidRPr="00DC0307">
        <w:rPr>
          <w:rFonts w:cs="Arial"/>
          <w:sz w:val="20"/>
          <w:lang w:val="es-ES_tradnl" w:eastAsia="es-ES"/>
        </w:rPr>
        <w:t xml:space="preserve"> y la titularidad o el alquiler de su domicilio.</w:t>
      </w:r>
    </w:p>
    <w:p w14:paraId="33027662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008462E0" w14:textId="606E8F28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 xml:space="preserve">6. La renta familiar a efectos de baremación se obtendrá por agregación de las rentas del ejercicio </w:t>
      </w:r>
      <w:r w:rsidRPr="00C52A7F">
        <w:rPr>
          <w:rFonts w:cs="Arial"/>
          <w:sz w:val="20"/>
          <w:lang w:val="es-ES_tradnl" w:eastAsia="es-ES"/>
        </w:rPr>
        <w:t>202</w:t>
      </w:r>
      <w:r w:rsidR="00F040CB">
        <w:rPr>
          <w:rFonts w:cs="Arial"/>
          <w:sz w:val="20"/>
          <w:lang w:val="es-ES_tradnl" w:eastAsia="es-ES"/>
        </w:rPr>
        <w:t>4</w:t>
      </w:r>
      <w:r w:rsidR="001F5437" w:rsidRPr="00C52A7F">
        <w:rPr>
          <w:rFonts w:cs="Arial"/>
          <w:sz w:val="20"/>
          <w:lang w:val="es-ES_tradnl" w:eastAsia="es-ES"/>
        </w:rPr>
        <w:t xml:space="preserve"> </w:t>
      </w:r>
      <w:r w:rsidR="00297CF7" w:rsidRPr="00C52A7F">
        <w:rPr>
          <w:rFonts w:cs="Arial"/>
          <w:sz w:val="20"/>
          <w:lang w:val="es-ES_tradnl" w:eastAsia="es-ES"/>
        </w:rPr>
        <w:t>(</w:t>
      </w:r>
      <w:r w:rsidRPr="00C52A7F">
        <w:rPr>
          <w:rFonts w:cs="Arial"/>
          <w:sz w:val="20"/>
          <w:lang w:val="es-ES_tradnl" w:eastAsia="es-ES"/>
        </w:rPr>
        <w:t>presentada en 202</w:t>
      </w:r>
      <w:r w:rsidR="00F040CB">
        <w:rPr>
          <w:rFonts w:cs="Arial"/>
          <w:sz w:val="20"/>
          <w:lang w:val="es-ES_tradnl" w:eastAsia="es-ES"/>
        </w:rPr>
        <w:t>5</w:t>
      </w:r>
      <w:r w:rsidRPr="00C52A7F">
        <w:rPr>
          <w:rFonts w:cs="Arial"/>
          <w:sz w:val="20"/>
          <w:lang w:val="es-ES_tradnl" w:eastAsia="es-ES"/>
        </w:rPr>
        <w:t>)</w:t>
      </w:r>
      <w:r w:rsidRPr="00DC0307">
        <w:rPr>
          <w:rFonts w:cs="Arial"/>
          <w:sz w:val="20"/>
          <w:lang w:val="es-ES_tradnl" w:eastAsia="es-ES"/>
        </w:rPr>
        <w:t xml:space="preserve"> de cada uno de los miembros computables de la familia que obtenga ingresos de cualquier naturaleza, calculados según se indica en los apartados siguientes:</w:t>
      </w:r>
    </w:p>
    <w:p w14:paraId="71D1D39C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265A9A00" w14:textId="71B94A36" w:rsidR="00616D71" w:rsidRPr="00DC0307" w:rsidRDefault="00297CF7" w:rsidP="00297CF7">
      <w:pPr>
        <w:contextualSpacing/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 xml:space="preserve">a) </w:t>
      </w:r>
      <w:r w:rsidR="00382BCD" w:rsidRPr="00DC0307">
        <w:rPr>
          <w:rFonts w:cs="Arial"/>
          <w:sz w:val="20"/>
          <w:lang w:val="es-ES_tradnl" w:eastAsia="es-ES"/>
        </w:rPr>
        <w:t>La determinación de la renta de los miembros computables que hayan presentado declaración del Impuesto de la Renta de las Personas Físicas se calculará realizando las siguientes operaciones:</w:t>
      </w:r>
    </w:p>
    <w:p w14:paraId="0E8777FB" w14:textId="77777777" w:rsidR="00382BCD" w:rsidRPr="00DC0307" w:rsidRDefault="00382BCD" w:rsidP="00382BCD">
      <w:pPr>
        <w:ind w:left="720"/>
        <w:contextualSpacing/>
        <w:jc w:val="both"/>
        <w:rPr>
          <w:rFonts w:cs="Arial"/>
          <w:sz w:val="20"/>
          <w:lang w:val="es-ES_tradnl" w:eastAsia="es-ES"/>
        </w:rPr>
      </w:pPr>
    </w:p>
    <w:p w14:paraId="7E129386" w14:textId="77777777" w:rsidR="00382BCD" w:rsidRPr="00DC0307" w:rsidRDefault="00382BCD" w:rsidP="00297CF7">
      <w:pPr>
        <w:contextualSpacing/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Fórmula cálculo renta (435+460)</w:t>
      </w:r>
    </w:p>
    <w:p w14:paraId="29B2767D" w14:textId="77777777" w:rsidR="00382BCD" w:rsidRPr="00DC0307" w:rsidRDefault="00382BCD" w:rsidP="00297CF7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Casilla 435: Base imponible general.</w:t>
      </w:r>
    </w:p>
    <w:p w14:paraId="3E786829" w14:textId="77777777" w:rsidR="00382BCD" w:rsidRPr="00DC0307" w:rsidRDefault="00382BCD" w:rsidP="00297CF7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Casilla 460: Base imponible del ahorro.</w:t>
      </w:r>
    </w:p>
    <w:p w14:paraId="2C40C310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4B88124E" w14:textId="4578C0C5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b) Para la determinación de la renta de los miembros computables que obtengan ingresos propios y</w:t>
      </w:r>
      <w:r w:rsidR="00616D71" w:rsidRPr="00DC0307">
        <w:rPr>
          <w:rFonts w:cs="Arial"/>
          <w:sz w:val="20"/>
          <w:lang w:val="es-ES_tradnl" w:eastAsia="es-ES"/>
        </w:rPr>
        <w:t xml:space="preserve"> que en el ejercicio mencionado no estuvieran</w:t>
      </w:r>
      <w:r w:rsidRPr="00DC0307">
        <w:rPr>
          <w:rFonts w:cs="Arial"/>
          <w:sz w:val="20"/>
          <w:lang w:val="es-ES_tradnl" w:eastAsia="es-ES"/>
        </w:rPr>
        <w:t xml:space="preserve"> </w:t>
      </w:r>
      <w:r w:rsidR="00616D71" w:rsidRPr="00DC0307">
        <w:rPr>
          <w:rFonts w:cs="Arial"/>
          <w:sz w:val="20"/>
          <w:lang w:val="es-ES_tradnl" w:eastAsia="es-ES"/>
        </w:rPr>
        <w:t xml:space="preserve">obligados a presentar declaración del Impuesto de la Renta de las Personas </w:t>
      </w:r>
      <w:r w:rsidR="000C7588" w:rsidRPr="00DC0307">
        <w:rPr>
          <w:rFonts w:cs="Arial"/>
          <w:sz w:val="20"/>
          <w:lang w:val="es-ES_tradnl" w:eastAsia="es-ES"/>
        </w:rPr>
        <w:t>Físicas, se</w:t>
      </w:r>
      <w:r w:rsidRPr="00DC0307">
        <w:rPr>
          <w:rFonts w:cs="Arial"/>
          <w:sz w:val="20"/>
          <w:lang w:val="es-ES_tradnl" w:eastAsia="es-ES"/>
        </w:rPr>
        <w:t xml:space="preserve"> realizarán las siguientes operaciones en las cuantías imputadas en </w:t>
      </w:r>
      <w:r w:rsidRPr="00C52A7F">
        <w:rPr>
          <w:rFonts w:cs="Arial"/>
          <w:sz w:val="20"/>
          <w:lang w:val="es-ES_tradnl" w:eastAsia="es-ES"/>
        </w:rPr>
        <w:t>el Certificado Tributario de IRPF de 202</w:t>
      </w:r>
      <w:r w:rsidR="00F040CB">
        <w:rPr>
          <w:rFonts w:cs="Arial"/>
          <w:sz w:val="20"/>
          <w:lang w:val="es-ES_tradnl" w:eastAsia="es-ES"/>
        </w:rPr>
        <w:t>4</w:t>
      </w:r>
      <w:r w:rsidRPr="00DC0307">
        <w:rPr>
          <w:rFonts w:cs="Arial"/>
          <w:sz w:val="20"/>
          <w:lang w:val="es-ES_tradnl" w:eastAsia="es-ES"/>
        </w:rPr>
        <w:t>, expedido por la Agencia Tributaria:</w:t>
      </w:r>
    </w:p>
    <w:p w14:paraId="3E331DD7" w14:textId="77777777" w:rsidR="00382BCD" w:rsidRPr="00DC0307" w:rsidRDefault="00382BCD" w:rsidP="00382BCD">
      <w:pPr>
        <w:jc w:val="both"/>
        <w:rPr>
          <w:rFonts w:cs="Arial"/>
          <w:sz w:val="20"/>
          <w:lang w:val="es-ES_tradnl" w:eastAsia="es-ES"/>
        </w:rPr>
      </w:pPr>
    </w:p>
    <w:p w14:paraId="4A0CA356" w14:textId="3414947B" w:rsidR="00382BCD" w:rsidRPr="00DC0307" w:rsidRDefault="002B430A" w:rsidP="00382BCD">
      <w:pPr>
        <w:jc w:val="both"/>
        <w:rPr>
          <w:rFonts w:cs="Arial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Rendimientos, ingresos e imputaciones de rentas que quedarían comprendidos en las bases imponibles general y del ahorro de estar obligadas a presentar la declaración de dicho impuesto</w:t>
      </w:r>
      <w:r w:rsidR="00AD0DAF" w:rsidRPr="00DC0307">
        <w:rPr>
          <w:rFonts w:cs="Arial"/>
          <w:sz w:val="20"/>
          <w:lang w:val="es-ES_tradnl" w:eastAsia="es-ES"/>
        </w:rPr>
        <w:t>, de los que se restarán los g</w:t>
      </w:r>
      <w:r w:rsidR="00382BCD" w:rsidRPr="00DC0307">
        <w:rPr>
          <w:rFonts w:cs="Arial"/>
          <w:sz w:val="20"/>
          <w:lang w:val="es-ES_tradnl" w:eastAsia="es-ES"/>
        </w:rPr>
        <w:t xml:space="preserve">astos deducibles de estos rendimientos conforme a la normativa </w:t>
      </w:r>
      <w:r w:rsidR="00AD0DAF" w:rsidRPr="00DC0307">
        <w:rPr>
          <w:rFonts w:cs="Arial"/>
          <w:sz w:val="20"/>
          <w:lang w:val="es-ES_tradnl" w:eastAsia="es-ES"/>
        </w:rPr>
        <w:t>t</w:t>
      </w:r>
      <w:r w:rsidR="00382BCD" w:rsidRPr="00DC0307">
        <w:rPr>
          <w:rFonts w:cs="Arial"/>
          <w:sz w:val="20"/>
          <w:lang w:val="es-ES_tradnl" w:eastAsia="es-ES"/>
        </w:rPr>
        <w:t>ributaria.</w:t>
      </w:r>
    </w:p>
    <w:p w14:paraId="7B3D412E" w14:textId="132252DB" w:rsidR="00076CAB" w:rsidRPr="00DC0307" w:rsidRDefault="00076CAB" w:rsidP="00382BCD">
      <w:pPr>
        <w:jc w:val="both"/>
        <w:rPr>
          <w:rFonts w:cs="Arial"/>
          <w:sz w:val="20"/>
          <w:lang w:val="es-ES_tradnl" w:eastAsia="es-ES"/>
        </w:rPr>
      </w:pPr>
    </w:p>
    <w:p w14:paraId="40FE1494" w14:textId="7614BC77" w:rsidR="00460464" w:rsidRPr="00DC0307" w:rsidRDefault="00382BCD" w:rsidP="00460464">
      <w:pPr>
        <w:jc w:val="both"/>
        <w:rPr>
          <w:rFonts w:ascii="Times New Roman" w:hAnsi="Times New Roman"/>
          <w:sz w:val="20"/>
          <w:lang w:val="es-ES_tradnl" w:eastAsia="es-ES"/>
        </w:rPr>
      </w:pPr>
      <w:r w:rsidRPr="00DC0307">
        <w:rPr>
          <w:rFonts w:cs="Arial"/>
          <w:sz w:val="20"/>
          <w:lang w:val="es-ES_tradnl" w:eastAsia="es-ES"/>
        </w:rPr>
        <w:t>El resultado de las operaciones anteriores se dividirá entre el número de miembros de la unidad familiar.</w:t>
      </w:r>
    </w:p>
    <w:sectPr w:rsidR="00460464" w:rsidRPr="00DC0307" w:rsidSect="00DC0307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E198" w14:textId="77777777" w:rsidR="00822A97" w:rsidRDefault="00822A97">
      <w:r>
        <w:separator/>
      </w:r>
    </w:p>
  </w:endnote>
  <w:endnote w:type="continuationSeparator" w:id="0">
    <w:p w14:paraId="7E300A76" w14:textId="77777777" w:rsidR="00822A97" w:rsidRDefault="0082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1255" w14:textId="77777777" w:rsidR="00822A97" w:rsidRDefault="00822A97">
      <w:r>
        <w:separator/>
      </w:r>
    </w:p>
  </w:footnote>
  <w:footnote w:type="continuationSeparator" w:id="0">
    <w:p w14:paraId="78990043" w14:textId="77777777" w:rsidR="00822A97" w:rsidRDefault="0082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00A0" w14:textId="42CA6627" w:rsidR="009826EC" w:rsidRDefault="0035205E">
    <w:pPr>
      <w:pStyle w:val="Encabezado"/>
    </w:pPr>
    <w:r>
      <w:rPr>
        <w:noProof/>
      </w:rPr>
      <w:drawing>
        <wp:inline distT="0" distB="0" distL="0" distR="0" wp14:anchorId="25DA5E87" wp14:editId="4413B318">
          <wp:extent cx="1133475" cy="733425"/>
          <wp:effectExtent l="0" t="0" r="9525" b="9525"/>
          <wp:docPr id="1461049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22602" w14:textId="77777777" w:rsidR="00B96769" w:rsidRPr="00A2398B" w:rsidRDefault="00B96769" w:rsidP="00B96769">
    <w:pPr>
      <w:tabs>
        <w:tab w:val="left" w:pos="2205"/>
      </w:tabs>
      <w:rPr>
        <w:b/>
        <w:bCs/>
        <w:color w:val="074F6A"/>
        <w:sz w:val="16"/>
        <w:szCs w:val="16"/>
      </w:rPr>
    </w:pPr>
    <w:r w:rsidRPr="00A2398B">
      <w:rPr>
        <w:b/>
        <w:bCs/>
        <w:color w:val="074F6A"/>
        <w:sz w:val="16"/>
        <w:szCs w:val="16"/>
      </w:rPr>
      <w:t>Consejería de Educación, Cultura y Deportes</w:t>
    </w:r>
  </w:p>
  <w:p w14:paraId="61C12EE0" w14:textId="6E28CA4E" w:rsidR="0035205E" w:rsidRDefault="00B96769" w:rsidP="00B96769">
    <w:pPr>
      <w:pStyle w:val="Encabezado"/>
    </w:pPr>
    <w:r w:rsidRPr="00A2398B">
      <w:rPr>
        <w:b/>
        <w:bCs/>
        <w:color w:val="074F6A"/>
        <w:sz w:val="16"/>
        <w:szCs w:val="16"/>
      </w:rPr>
      <w:t>D.G. Universidades, Investigación e Innovación</w:t>
    </w:r>
  </w:p>
  <w:p w14:paraId="12CFD1A0" w14:textId="77777777" w:rsidR="0035205E" w:rsidRDefault="003520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F85"/>
    <w:multiLevelType w:val="hybridMultilevel"/>
    <w:tmpl w:val="BF802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F2D9B"/>
    <w:multiLevelType w:val="hybridMultilevel"/>
    <w:tmpl w:val="CD06D3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2242">
    <w:abstractNumId w:val="1"/>
  </w:num>
  <w:num w:numId="2" w16cid:durableId="208772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4UqgVwu7Ya2HXfItsOfjHo5XnZ5dz9D6jky+o1vAFf8z/aPVIfVdyd8sj+mbwJOHe9qyzu+KxjydqVN+xnUkag==" w:salt="Xpd6COKMmmZeSpDfuP/QH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CD"/>
    <w:rsid w:val="0002659D"/>
    <w:rsid w:val="00062ED4"/>
    <w:rsid w:val="00070BF0"/>
    <w:rsid w:val="00076CAB"/>
    <w:rsid w:val="000C7588"/>
    <w:rsid w:val="001220D9"/>
    <w:rsid w:val="001F5437"/>
    <w:rsid w:val="00297CF7"/>
    <w:rsid w:val="002A341F"/>
    <w:rsid w:val="002B430A"/>
    <w:rsid w:val="002F1583"/>
    <w:rsid w:val="002F4180"/>
    <w:rsid w:val="0035205E"/>
    <w:rsid w:val="00352260"/>
    <w:rsid w:val="00382BCD"/>
    <w:rsid w:val="003E46E1"/>
    <w:rsid w:val="00455B34"/>
    <w:rsid w:val="00460464"/>
    <w:rsid w:val="004A7419"/>
    <w:rsid w:val="00591C00"/>
    <w:rsid w:val="005F364C"/>
    <w:rsid w:val="00616CA7"/>
    <w:rsid w:val="00616D71"/>
    <w:rsid w:val="0066284C"/>
    <w:rsid w:val="007E50E3"/>
    <w:rsid w:val="00800DD0"/>
    <w:rsid w:val="00822A97"/>
    <w:rsid w:val="0084573E"/>
    <w:rsid w:val="00871DB8"/>
    <w:rsid w:val="0089073C"/>
    <w:rsid w:val="008C02A4"/>
    <w:rsid w:val="008C0E95"/>
    <w:rsid w:val="009826EC"/>
    <w:rsid w:val="009B6340"/>
    <w:rsid w:val="00A15D11"/>
    <w:rsid w:val="00A2398B"/>
    <w:rsid w:val="00AD0DAF"/>
    <w:rsid w:val="00AF0C60"/>
    <w:rsid w:val="00B91FA3"/>
    <w:rsid w:val="00B96769"/>
    <w:rsid w:val="00BA73F4"/>
    <w:rsid w:val="00C1292C"/>
    <w:rsid w:val="00C4156F"/>
    <w:rsid w:val="00C52A7F"/>
    <w:rsid w:val="00D10688"/>
    <w:rsid w:val="00D506A5"/>
    <w:rsid w:val="00DA2900"/>
    <w:rsid w:val="00DC0307"/>
    <w:rsid w:val="00E31463"/>
    <w:rsid w:val="00ED77CA"/>
    <w:rsid w:val="00F040CB"/>
    <w:rsid w:val="00F27413"/>
    <w:rsid w:val="00F444DC"/>
    <w:rsid w:val="00F448B3"/>
    <w:rsid w:val="00F6545C"/>
    <w:rsid w:val="00F6712D"/>
    <w:rsid w:val="00F9435B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E604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CD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B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BCD"/>
    <w:rPr>
      <w:rFonts w:ascii="Arial" w:eastAsia="Times New Roman" w:hAnsi="Arial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82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2B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2BCD"/>
    <w:rPr>
      <w:rFonts w:ascii="Arial" w:eastAsia="Times New Roman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BCD"/>
    <w:rPr>
      <w:rFonts w:ascii="Arial" w:eastAsia="Times New Roman" w:hAnsi="Arial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B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BCD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6046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94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35B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F9435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2026-05-15T07:28:00Z</dcterms:created>
  <dcterms:modified xsi:type="dcterms:W3CDTF">2026-05-19T11:28:00Z</dcterms:modified>
</cp:coreProperties>
</file>