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3" w:rsidRDefault="009A4AFC">
      <w:pPr>
        <w:spacing w:after="164" w:line="259" w:lineRule="auto"/>
        <w:ind w:left="987" w:right="984"/>
        <w:jc w:val="center"/>
      </w:pPr>
      <w:r>
        <w:rPr>
          <w:b/>
          <w:sz w:val="19"/>
        </w:rPr>
        <w:t xml:space="preserve">ANEXO II </w:t>
      </w:r>
    </w:p>
    <w:p w:rsidR="00892333" w:rsidRDefault="009A4AFC">
      <w:pPr>
        <w:spacing w:after="60" w:line="259" w:lineRule="auto"/>
        <w:ind w:left="987" w:right="917"/>
        <w:jc w:val="center"/>
      </w:pPr>
      <w:r>
        <w:rPr>
          <w:b/>
          <w:sz w:val="19"/>
        </w:rPr>
        <w:t xml:space="preserve"> Contenido del resumen de la actividad de las personas físicas o jurídicas que llevaron a cabo las operaciones de valorización de los materiales naturales excavados </w:t>
      </w:r>
    </w:p>
    <w:tbl>
      <w:tblPr>
        <w:tblStyle w:val="TableGrid"/>
        <w:tblW w:w="8923" w:type="dxa"/>
        <w:tblInd w:w="-211" w:type="dxa"/>
        <w:tblCellMar>
          <w:top w:w="32" w:type="dxa"/>
          <w:left w:w="96" w:type="dxa"/>
          <w:right w:w="44" w:type="dxa"/>
        </w:tblCellMar>
        <w:tblLook w:val="04A0" w:firstRow="1" w:lastRow="0" w:firstColumn="1" w:lastColumn="0" w:noHBand="0" w:noVBand="1"/>
      </w:tblPr>
      <w:tblGrid>
        <w:gridCol w:w="1464"/>
        <w:gridCol w:w="934"/>
        <w:gridCol w:w="776"/>
        <w:gridCol w:w="1014"/>
        <w:gridCol w:w="1005"/>
        <w:gridCol w:w="65"/>
        <w:gridCol w:w="1050"/>
        <w:gridCol w:w="878"/>
        <w:gridCol w:w="796"/>
        <w:gridCol w:w="1115"/>
        <w:gridCol w:w="1057"/>
      </w:tblGrid>
      <w:tr w:rsidR="00892333" w:rsidTr="009A4AFC">
        <w:trPr>
          <w:trHeight w:val="562"/>
        </w:trPr>
        <w:tc>
          <w:tcPr>
            <w:tcW w:w="5515" w:type="dxa"/>
            <w:gridSpan w:val="7"/>
            <w:tcBorders>
              <w:top w:val="single" w:sz="6" w:space="0" w:color="A0B0C0"/>
              <w:left w:val="single" w:sz="6" w:space="0" w:color="A0B0C0"/>
              <w:bottom w:val="single" w:sz="4" w:space="0" w:color="auto"/>
              <w:right w:val="nil"/>
            </w:tcBorders>
            <w:vAlign w:val="bottom"/>
          </w:tcPr>
          <w:p w:rsidR="00892333" w:rsidRDefault="009A4AFC">
            <w:pPr>
              <w:spacing w:after="64" w:line="259" w:lineRule="auto"/>
              <w:ind w:left="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ANEXO II </w:t>
            </w:r>
          </w:p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0B0C0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6" w:space="0" w:color="A0B0C0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6" w:space="0" w:color="A0B0C0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29" w:type="dxa"/>
            <w:tcBorders>
              <w:top w:val="single" w:sz="6" w:space="0" w:color="A0B0C0"/>
              <w:left w:val="nil"/>
              <w:bottom w:val="single" w:sz="4" w:space="0" w:color="auto"/>
              <w:right w:val="single" w:sz="6" w:space="0" w:color="A0B0C0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</w:tr>
      <w:tr w:rsidR="00892333" w:rsidTr="009A4AFC">
        <w:trPr>
          <w:trHeight w:val="305"/>
        </w:trPr>
        <w:tc>
          <w:tcPr>
            <w:tcW w:w="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B0C0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0B0C0"/>
              <w:bottom w:val="single" w:sz="4" w:space="0" w:color="auto"/>
              <w:right w:val="nil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>NIF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</w:tr>
      <w:tr w:rsidR="00892333" w:rsidTr="009A4AFC">
        <w:trPr>
          <w:trHeight w:val="1486"/>
        </w:trPr>
        <w:tc>
          <w:tcPr>
            <w:tcW w:w="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B0C0"/>
            </w:tcBorders>
          </w:tcPr>
          <w:p w:rsidR="00892333" w:rsidRDefault="009A4AFC">
            <w:pPr>
              <w:spacing w:after="0" w:line="259" w:lineRule="auto"/>
              <w:ind w:left="2" w:right="1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Contenido del resumen de la actividad de las personas físicas o jurídicas que llevaron a cabo las operaciones de valorización de los materiales naturales excavados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0B0C0"/>
              <w:bottom w:val="single" w:sz="4" w:space="0" w:color="auto"/>
              <w:right w:val="nil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</w:tr>
      <w:tr w:rsidR="00892333" w:rsidTr="009A4AFC">
        <w:trPr>
          <w:trHeight w:val="362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Identificación </w:t>
            </w:r>
          </w:p>
          <w:p w:rsidR="00892333" w:rsidRDefault="009A4AFC">
            <w:pPr>
              <w:spacing w:after="158" w:line="259" w:lineRule="auto"/>
              <w:ind w:left="2" w:right="43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de la persona física o jurídica que valoriza </w:t>
            </w:r>
          </w:p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Cantidad 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748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Origen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83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Destino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</w:tr>
      <w:tr w:rsidR="00892333" w:rsidTr="009A4AFC">
        <w:trPr>
          <w:trHeight w:val="1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892333">
            <w:pPr>
              <w:spacing w:after="160" w:line="259" w:lineRule="auto"/>
              <w:ind w:left="0" w:firstLine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Toneladas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>m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>Productor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(3)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color w:val="000000"/>
                <w:sz w:val="17"/>
              </w:rPr>
              <w:t>Poseedor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(4)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>Coord. UTM/NIMA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(5)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Fecha de recepción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>Titular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(6)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>Coord. UTM/NIMA</w:t>
            </w:r>
            <w:r>
              <w:rPr>
                <w:rFonts w:ascii="Arial" w:eastAsia="Arial" w:hAnsi="Arial" w:cs="Arial"/>
                <w:color w:val="000000"/>
                <w:sz w:val="17"/>
                <w:vertAlign w:val="superscript"/>
              </w:rPr>
              <w:t>(7)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3" w:rsidRDefault="009A4AF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Fecha de fin de la valorización </w:t>
            </w:r>
          </w:p>
        </w:tc>
      </w:tr>
      <w:tr w:rsidR="00892333" w:rsidTr="009A4AFC">
        <w:trPr>
          <w:trHeight w:val="88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Nombre/razón social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2" w:firstLine="0"/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3" w:rsidRDefault="009A4AF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92333" w:rsidRDefault="009A4AFC">
      <w:pPr>
        <w:spacing w:after="315" w:line="259" w:lineRule="auto"/>
        <w:ind w:left="60" w:firstLine="0"/>
        <w:jc w:val="center"/>
      </w:pPr>
      <w:r>
        <w:rPr>
          <w:b/>
          <w:sz w:val="19"/>
        </w:rPr>
        <w:t xml:space="preserve"> </w:t>
      </w:r>
    </w:p>
    <w:p w:rsidR="00892333" w:rsidRDefault="009A4AFC">
      <w:pPr>
        <w:spacing w:after="43" w:line="259" w:lineRule="auto"/>
        <w:ind w:left="0" w:firstLine="0"/>
      </w:pPr>
      <w:r>
        <w:t xml:space="preserve">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Tipo de obra u operación de relleno donde han sido empleados los materiales naturales excavados conforme el artículo 2.4.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Indicar si se trata de tierras, arcillas, limos, arenas, gravas o piedras.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Identificación de la persona física o jurídica cuya actividad produzca materiales naturales excavados.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El productor de residuos u otra persona física o jurídica poseedora de los materiales naturales excavados.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Coordenadas UTM o NIMA de la obra de origen de los materiales naturales excavados.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Identificación de la persona física o jurídica propietaria de los emplazamientos donde han sido utilizados los materiales naturales excavados. </w:t>
      </w:r>
    </w:p>
    <w:p w:rsidR="00892333" w:rsidRDefault="009A4AFC">
      <w:pPr>
        <w:numPr>
          <w:ilvl w:val="0"/>
          <w:numId w:val="1"/>
        </w:numPr>
        <w:ind w:hanging="305"/>
      </w:pPr>
      <w:r>
        <w:t xml:space="preserve">Coordenadas UTM o NIMA de los emplazamientos donde han sido utilizados los materiales naturales excavados. </w:t>
      </w:r>
    </w:p>
    <w:p w:rsidR="00892333" w:rsidRDefault="009A4AFC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892333">
      <w:headerReference w:type="default" r:id="rId7"/>
      <w:pgSz w:w="11900" w:h="16840"/>
      <w:pgMar w:top="1440" w:right="169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2B" w:rsidRDefault="00F5142B" w:rsidP="00F5142B">
      <w:pPr>
        <w:spacing w:after="0" w:line="240" w:lineRule="auto"/>
      </w:pPr>
      <w:r>
        <w:separator/>
      </w:r>
    </w:p>
  </w:endnote>
  <w:endnote w:type="continuationSeparator" w:id="0">
    <w:p w:rsidR="00F5142B" w:rsidRDefault="00F5142B" w:rsidP="00F5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2B" w:rsidRDefault="00F5142B" w:rsidP="00F5142B">
      <w:pPr>
        <w:spacing w:after="0" w:line="240" w:lineRule="auto"/>
      </w:pPr>
      <w:r>
        <w:separator/>
      </w:r>
    </w:p>
  </w:footnote>
  <w:footnote w:type="continuationSeparator" w:id="0">
    <w:p w:rsidR="00F5142B" w:rsidRDefault="00F5142B" w:rsidP="00F5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2B" w:rsidRPr="00F5142B" w:rsidRDefault="00F5142B" w:rsidP="00F5142B">
    <w:pPr>
      <w:tabs>
        <w:tab w:val="left" w:pos="1875"/>
      </w:tabs>
      <w:spacing w:after="0" w:line="240" w:lineRule="auto"/>
      <w:ind w:left="0" w:firstLine="0"/>
      <w:rPr>
        <w:rFonts w:ascii="Times New Roman" w:eastAsia="Times New Roman" w:hAnsi="Times New Roman" w:cs="Times New Roman"/>
        <w:noProof/>
        <w:color w:val="auto"/>
        <w:sz w:val="24"/>
        <w:szCs w:val="24"/>
      </w:rPr>
    </w:pPr>
    <w:r w:rsidRPr="00F5142B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990600" cy="704850"/>
          <wp:effectExtent l="0" t="0" r="0" b="0"/>
          <wp:docPr id="1" name="Imagen 1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42B" w:rsidRPr="00F5142B" w:rsidRDefault="00F5142B" w:rsidP="00F5142B">
    <w:pPr>
      <w:tabs>
        <w:tab w:val="left" w:pos="1875"/>
      </w:tabs>
      <w:spacing w:after="0" w:line="240" w:lineRule="auto"/>
      <w:ind w:left="0" w:firstLine="0"/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</w:pPr>
  </w:p>
  <w:p w:rsidR="00F5142B" w:rsidRPr="00F5142B" w:rsidRDefault="00F5142B" w:rsidP="00F5142B">
    <w:pPr>
      <w:tabs>
        <w:tab w:val="left" w:pos="1875"/>
        <w:tab w:val="left" w:pos="4500"/>
      </w:tabs>
      <w:spacing w:after="120" w:line="24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  <w:lang w:val="es-ES_tradnl" w:eastAsia="es-ES_tradnl"/>
      </w:rPr>
    </w:pPr>
    <w:r w:rsidRPr="00F5142B"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  <w:t>Consejería de Desarrollo Sostenible</w:t>
    </w:r>
    <w:r w:rsidRPr="00F5142B">
      <w:rPr>
        <w:rFonts w:ascii="Times New Roman" w:eastAsia="Times New Roman" w:hAnsi="Times New Roman" w:cs="Times New Roman"/>
        <w:color w:val="auto"/>
        <w:sz w:val="24"/>
        <w:szCs w:val="24"/>
        <w:lang w:val="es-ES_tradnl" w:eastAsia="es-ES_tradnl"/>
      </w:rPr>
      <w:t xml:space="preserve"> </w:t>
    </w:r>
  </w:p>
  <w:p w:rsidR="00F5142B" w:rsidRPr="00F5142B" w:rsidRDefault="00F5142B" w:rsidP="00F5142B">
    <w:pPr>
      <w:tabs>
        <w:tab w:val="left" w:pos="1875"/>
      </w:tabs>
      <w:spacing w:after="0" w:line="240" w:lineRule="auto"/>
      <w:ind w:left="0" w:firstLine="0"/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</w:pPr>
    <w:r w:rsidRPr="00F5142B"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  <w:t>Dirección General de Economía Circular</w:t>
    </w:r>
  </w:p>
  <w:p w:rsidR="00F5142B" w:rsidRDefault="00F51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965"/>
    <w:multiLevelType w:val="hybridMultilevel"/>
    <w:tmpl w:val="B7FA838E"/>
    <w:lvl w:ilvl="0" w:tplc="49E8D31E">
      <w:start w:val="1"/>
      <w:numFmt w:val="decimal"/>
      <w:lvlText w:val="(%1)"/>
      <w:lvlJc w:val="left"/>
      <w:pPr>
        <w:ind w:left="305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D2DFB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84594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6C5C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8639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2CDDE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984E8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609B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5CE2E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aHIo9NoUBvAGjsodhKPPYQ+09tNvIBqVHEulB8cCATaT4AiolTTYfMSUL1Q2vQQm0peh8kGOQKJa6Mpt1FkQ==" w:salt="cfPS1TTNz6Q8tCoR2ZXr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33"/>
    <w:rsid w:val="006E3DCB"/>
    <w:rsid w:val="00892333"/>
    <w:rsid w:val="009A4AFC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EE1D-43F0-41A1-8EF6-6E0A3E3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9" w:lineRule="auto"/>
      <w:ind w:left="10" w:hanging="10"/>
    </w:pPr>
    <w:rPr>
      <w:rFonts w:ascii="Verdana" w:eastAsia="Verdana" w:hAnsi="Verdana" w:cs="Verdana"/>
      <w:color w:val="33333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1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42B"/>
    <w:rPr>
      <w:rFonts w:ascii="Verdana" w:eastAsia="Verdana" w:hAnsi="Verdana" w:cs="Verdana"/>
      <w:color w:val="333333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F51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42B"/>
    <w:rPr>
      <w:rFonts w:ascii="Verdana" w:eastAsia="Verdana" w:hAnsi="Verdana" w:cs="Verdana"/>
      <w:color w:val="33333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>Junta Comunidades Castilla la Mancha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subject/>
  <dc:creator>mdmr01</dc:creator>
  <cp:keywords/>
  <cp:lastModifiedBy>Cristina Benito Garcia</cp:lastModifiedBy>
  <cp:revision>2</cp:revision>
  <dcterms:created xsi:type="dcterms:W3CDTF">2020-11-23T11:23:00Z</dcterms:created>
  <dcterms:modified xsi:type="dcterms:W3CDTF">2020-11-23T11:23:00Z</dcterms:modified>
</cp:coreProperties>
</file>