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AC" w:rsidRDefault="006A0FAA" w:rsidP="006174AC">
      <w:r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4445</wp:posOffset>
                </wp:positionV>
                <wp:extent cx="6029325" cy="409575"/>
                <wp:effectExtent l="0" t="0" r="28575" b="28575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09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FAA" w:rsidRPr="00623BD1" w:rsidRDefault="00623BD1" w:rsidP="006A0FAA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Anexo </w:t>
                            </w:r>
                            <w:r w:rsidR="00FC3B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V. Certificado de cumplimiento de indicadores de productividad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5.55pt;margin-top:.35pt;width:474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" fillcolor="#ddd">
                <v:textbox inset=",2.3mm,,2.3mm">
                  <w:txbxContent>
                    <w:p w:rsidR="006A0FAA" w:rsidRPr="00623BD1" w:rsidRDefault="00623BD1" w:rsidP="006A0FAA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Anexo </w:t>
                      </w:r>
                      <w:r w:rsidR="00FC3B4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V. Certificado de cumplimiento de indicadores de productividad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F7D65" w:rsidRPr="00286531" w:rsidRDefault="000F7D65" w:rsidP="006174AC">
      <w:pPr>
        <w:rPr>
          <w:rFonts w:ascii="Calibri" w:hAnsi="Calibri"/>
          <w:sz w:val="22"/>
          <w:szCs w:val="22"/>
        </w:rPr>
      </w:pPr>
    </w:p>
    <w:p w:rsidR="00A63CE5" w:rsidRPr="00623BD1" w:rsidRDefault="006A0FAA" w:rsidP="00A63CE5">
      <w:pPr>
        <w:rPr>
          <w:rFonts w:ascii="Arial" w:hAnsi="Arial" w:cs="Arial"/>
          <w:sz w:val="20"/>
          <w:szCs w:val="20"/>
        </w:rPr>
      </w:pPr>
      <w:proofErr w:type="gramStart"/>
      <w:r w:rsidRPr="00623BD1">
        <w:rPr>
          <w:rFonts w:ascii="Arial" w:hAnsi="Arial" w:cs="Arial"/>
          <w:sz w:val="20"/>
          <w:szCs w:val="20"/>
        </w:rPr>
        <w:t>D./</w:t>
      </w:r>
      <w:proofErr w:type="gramEnd"/>
      <w:r w:rsidRPr="00623BD1">
        <w:rPr>
          <w:rFonts w:ascii="Arial" w:hAnsi="Arial" w:cs="Arial"/>
          <w:sz w:val="20"/>
          <w:szCs w:val="20"/>
        </w:rPr>
        <w:t xml:space="preserve">Dña.,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  <w:bookmarkEnd w:id="0"/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  <w:r w:rsidRPr="00623BD1">
        <w:rPr>
          <w:rFonts w:ascii="Arial" w:hAnsi="Arial" w:cs="Arial"/>
          <w:sz w:val="20"/>
          <w:szCs w:val="20"/>
        </w:rPr>
        <w:t xml:space="preserve">CERTIFICA: </w:t>
      </w: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  <w:r w:rsidRPr="00623BD1">
        <w:rPr>
          <w:rFonts w:ascii="Arial" w:hAnsi="Arial" w:cs="Arial"/>
          <w:sz w:val="20"/>
          <w:szCs w:val="20"/>
        </w:rPr>
        <w:t xml:space="preserve">El nivel de logro de los indicadores de productividad asociados a la operación cofinanciada con cargo al Programa Operativo FEDER 2014-2020 de Castilla-La Mancha, cuyos datos se indican a continuación, es el siguiente: </w:t>
      </w: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623BD1">
        <w:rPr>
          <w:rFonts w:ascii="Arial" w:hAnsi="Arial" w:cs="Arial"/>
          <w:sz w:val="20"/>
          <w:szCs w:val="20"/>
        </w:rPr>
        <w:t xml:space="preserve">CÓDIGO DE LA </w:t>
      </w:r>
      <w:r w:rsidRPr="00623BD1">
        <w:rPr>
          <w:rFonts w:ascii="Arial" w:hAnsi="Arial" w:cs="Arial"/>
          <w:color w:val="000000" w:themeColor="text1"/>
          <w:sz w:val="20"/>
          <w:szCs w:val="20"/>
        </w:rPr>
        <w:t xml:space="preserve">OPERACIÓN: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  <w:r w:rsidRPr="00623BD1">
        <w:rPr>
          <w:rFonts w:ascii="Arial" w:hAnsi="Arial" w:cs="Arial"/>
          <w:sz w:val="20"/>
          <w:szCs w:val="20"/>
        </w:rPr>
        <w:t xml:space="preserve"> </w:t>
      </w: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  <w:r w:rsidRPr="00623BD1">
        <w:rPr>
          <w:rFonts w:ascii="Arial" w:hAnsi="Arial" w:cs="Arial"/>
          <w:sz w:val="20"/>
          <w:szCs w:val="20"/>
        </w:rPr>
        <w:t xml:space="preserve">DENOMINACIÓN DE LA OPERACIÓN: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5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003"/>
        <w:gridCol w:w="1236"/>
        <w:gridCol w:w="1024"/>
        <w:gridCol w:w="1302"/>
        <w:gridCol w:w="1280"/>
        <w:gridCol w:w="1947"/>
      </w:tblGrid>
      <w:tr w:rsidR="00A63CE5" w:rsidRPr="00623BD1" w:rsidTr="006A0FAA">
        <w:trPr>
          <w:tblCellSpacing w:w="15" w:type="dxa"/>
          <w:jc w:val="center"/>
        </w:trPr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Código IP</w:t>
            </w:r>
          </w:p>
        </w:tc>
        <w:tc>
          <w:tcPr>
            <w:tcW w:w="10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Indicador de productividad (IP)</w:t>
            </w:r>
          </w:p>
        </w:tc>
        <w:tc>
          <w:tcPr>
            <w:tcW w:w="6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Unidad de medida del IP</w:t>
            </w: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Nivel de logro del IP en la operación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Anualidades</w:t>
            </w:r>
          </w:p>
        </w:tc>
        <w:tc>
          <w:tcPr>
            <w:tcW w:w="10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A63CE5" w:rsidRPr="00623BD1" w:rsidTr="006A0FAA">
        <w:trPr>
          <w:trHeight w:val="733"/>
          <w:tblCellSpacing w:w="15" w:type="dxa"/>
          <w:jc w:val="center"/>
        </w:trPr>
        <w:tc>
          <w:tcPr>
            <w:tcW w:w="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Pr="00623BD1" w:rsidRDefault="00A63CE5" w:rsidP="00FC54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Pr="00623BD1" w:rsidRDefault="00A63CE5" w:rsidP="00FC54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Pr="00623BD1" w:rsidRDefault="00A63CE5" w:rsidP="00FC54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Valor ejecutado vigente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DBED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A63CE5" w:rsidP="00FC54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Fecha a que corresponde el informe de certificado IP</w:t>
            </w:r>
          </w:p>
        </w:tc>
        <w:tc>
          <w:tcPr>
            <w:tcW w:w="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Pr="00623BD1" w:rsidRDefault="00A63CE5" w:rsidP="00FC54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CE5" w:rsidRPr="00623BD1" w:rsidRDefault="00A63CE5" w:rsidP="00FC54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63CE5" w:rsidRPr="00623BD1" w:rsidTr="006A0FAA">
        <w:trPr>
          <w:tblCellSpacing w:w="15" w:type="dxa"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6A0FAA" w:rsidP="00FC5466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sz w:val="20"/>
                <w:szCs w:val="20"/>
                <w:lang w:eastAsia="es-ES"/>
              </w:rPr>
              <w:t>C025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CE5" w:rsidRPr="00623BD1" w:rsidRDefault="006A0FAA" w:rsidP="006A0FA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sz w:val="20"/>
                <w:szCs w:val="20"/>
                <w:lang w:eastAsia="es-ES"/>
              </w:rPr>
              <w:t>Número de investigadores que trabajan en instalaciones mejoradas con infraestructura de investigación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6A0FAA" w:rsidP="006A0FA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23BD1">
              <w:rPr>
                <w:rFonts w:ascii="Arial" w:hAnsi="Arial" w:cs="Arial"/>
                <w:sz w:val="20"/>
                <w:szCs w:val="20"/>
                <w:lang w:eastAsia="es-ES"/>
              </w:rPr>
              <w:t>Equivalentes de jornada completa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CE5" w:rsidRPr="00623BD1" w:rsidRDefault="007F4DE5" w:rsidP="006A0FAA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CE5" w:rsidRPr="00623BD1" w:rsidRDefault="007F4DE5" w:rsidP="00FC5466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CE5" w:rsidRPr="00623BD1" w:rsidRDefault="007F4DE5" w:rsidP="00FC5466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3CE5" w:rsidRPr="00623BD1" w:rsidRDefault="007F4DE5" w:rsidP="003F5F08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A63CE5" w:rsidRPr="00623BD1" w:rsidRDefault="00A63CE5" w:rsidP="00A63CE5">
      <w:pPr>
        <w:rPr>
          <w:rFonts w:ascii="Arial" w:hAnsi="Arial" w:cs="Arial"/>
          <w:sz w:val="20"/>
          <w:szCs w:val="20"/>
        </w:rPr>
      </w:pPr>
    </w:p>
    <w:p w:rsidR="00623BD1" w:rsidRPr="006611B9" w:rsidRDefault="00623BD1" w:rsidP="00F13650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6611B9">
        <w:rPr>
          <w:rFonts w:ascii="Arial" w:hAnsi="Arial" w:cs="Arial"/>
          <w:sz w:val="20"/>
          <w:szCs w:val="20"/>
        </w:rPr>
        <w:t xml:space="preserve">En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  <w:r w:rsidR="007F4DE5">
        <w:rPr>
          <w:rFonts w:ascii="Arial" w:hAnsi="Arial" w:cs="Arial"/>
          <w:noProof/>
          <w:sz w:val="20"/>
          <w:szCs w:val="20"/>
        </w:rPr>
        <w:t xml:space="preserve"> </w:t>
      </w:r>
      <w:r w:rsidRPr="006611B9">
        <w:rPr>
          <w:rFonts w:ascii="Arial" w:hAnsi="Arial" w:cs="Arial"/>
          <w:sz w:val="20"/>
          <w:szCs w:val="20"/>
        </w:rPr>
        <w:t xml:space="preserve">a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  <w:r w:rsidR="007F4DE5">
        <w:rPr>
          <w:rFonts w:ascii="Arial" w:hAnsi="Arial" w:cs="Arial"/>
          <w:noProof/>
          <w:sz w:val="20"/>
          <w:szCs w:val="20"/>
        </w:rPr>
        <w:t xml:space="preserve"> </w:t>
      </w:r>
      <w:r w:rsidRPr="006611B9">
        <w:rPr>
          <w:rFonts w:ascii="Arial" w:hAnsi="Arial" w:cs="Arial"/>
          <w:sz w:val="20"/>
          <w:szCs w:val="20"/>
        </w:rPr>
        <w:t xml:space="preserve">de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  <w:r w:rsidR="007F4DE5">
        <w:rPr>
          <w:rFonts w:ascii="Arial" w:hAnsi="Arial" w:cs="Arial"/>
          <w:noProof/>
          <w:sz w:val="20"/>
          <w:szCs w:val="20"/>
        </w:rPr>
        <w:t xml:space="preserve"> </w:t>
      </w:r>
      <w:r w:rsidRPr="006611B9">
        <w:rPr>
          <w:rFonts w:ascii="Arial" w:hAnsi="Arial" w:cs="Arial"/>
          <w:sz w:val="20"/>
          <w:szCs w:val="20"/>
        </w:rPr>
        <w:t>de 20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bookmarkStart w:id="1" w:name="_GoBack"/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bookmarkEnd w:id="1"/>
      <w:r w:rsidR="007F4DE5">
        <w:rPr>
          <w:rFonts w:ascii="Arial" w:hAnsi="Arial" w:cs="Arial"/>
          <w:noProof/>
          <w:sz w:val="20"/>
          <w:szCs w:val="20"/>
        </w:rPr>
        <w:fldChar w:fldCharType="end"/>
      </w:r>
    </w:p>
    <w:p w:rsidR="00623BD1" w:rsidRDefault="00623BD1" w:rsidP="00623BD1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F13650" w:rsidRDefault="00F13650" w:rsidP="00623BD1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F13650" w:rsidRPr="006611B9" w:rsidRDefault="00F13650" w:rsidP="00623BD1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623BD1" w:rsidRPr="006611B9" w:rsidRDefault="00F13650" w:rsidP="00F13650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  <w:r w:rsidR="007F4DE5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4DE5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="007F4DE5">
        <w:rPr>
          <w:rFonts w:ascii="Arial" w:hAnsi="Arial" w:cs="Arial"/>
          <w:noProof/>
          <w:sz w:val="20"/>
          <w:szCs w:val="20"/>
        </w:rPr>
      </w:r>
      <w:r w:rsidR="007F4DE5">
        <w:rPr>
          <w:rFonts w:ascii="Arial" w:hAnsi="Arial" w:cs="Arial"/>
          <w:noProof/>
          <w:sz w:val="20"/>
          <w:szCs w:val="20"/>
        </w:rPr>
        <w:fldChar w:fldCharType="separate"/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t> </w:t>
      </w:r>
      <w:r w:rsidR="007F4DE5">
        <w:rPr>
          <w:rFonts w:ascii="Arial" w:hAnsi="Arial" w:cs="Arial"/>
          <w:noProof/>
          <w:sz w:val="20"/>
          <w:szCs w:val="20"/>
        </w:rPr>
        <w:fldChar w:fldCharType="end"/>
      </w:r>
    </w:p>
    <w:sectPr w:rsidR="00623BD1" w:rsidRPr="006611B9" w:rsidSect="006A0FAA">
      <w:headerReference w:type="default" r:id="rId7"/>
      <w:footerReference w:type="default" r:id="rId8"/>
      <w:pgSz w:w="11906" w:h="16838" w:code="9"/>
      <w:pgMar w:top="2546" w:right="709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D7" w:rsidRDefault="004768D7" w:rsidP="00D81F8F">
      <w:r>
        <w:separator/>
      </w:r>
    </w:p>
  </w:endnote>
  <w:endnote w:type="continuationSeparator" w:id="0">
    <w:p w:rsidR="004768D7" w:rsidRDefault="004768D7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1139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3192"/>
      <w:gridCol w:w="2897"/>
    </w:tblGrid>
    <w:tr w:rsidR="001F30B5" w:rsidRPr="00DB6271" w:rsidTr="00FC5466">
      <w:tc>
        <w:tcPr>
          <w:tcW w:w="4536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3192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4"/>
              <w:szCs w:val="14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C5466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Dirección General de</w:t>
          </w:r>
          <w:r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 xml:space="preserve"> </w:t>
          </w:r>
          <w:r w:rsidR="00FC5466"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  <w:t>Universidades, Investigación e Innovación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  <w:tab w:val="center" w:pos="4395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b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Consejería de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Educación, Cultura y Deportes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C52132" w:rsidTr="00FC5466">
      <w:tc>
        <w:tcPr>
          <w:tcW w:w="4536" w:type="dxa"/>
        </w:tcPr>
        <w:p w:rsidR="001F30B5" w:rsidRPr="00C52132" w:rsidRDefault="001F30B5" w:rsidP="00FB5F1E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C/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Bulevar Río Alberche, s/n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</w:p>
      </w:tc>
    </w:tr>
    <w:tr w:rsidR="001F30B5" w:rsidRPr="002E5ADD" w:rsidTr="00FC5466">
      <w:tc>
        <w:tcPr>
          <w:tcW w:w="4536" w:type="dxa"/>
        </w:tcPr>
        <w:p w:rsidR="001F30B5" w:rsidRPr="002E5AD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 w:rsidRPr="00C52132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Toledo</w:t>
          </w:r>
        </w:p>
      </w:tc>
      <w:tc>
        <w:tcPr>
          <w:tcW w:w="3192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 xml:space="preserve">Correo-e: </w:t>
          </w:r>
          <w:r w:rsidR="00FC5466">
            <w:rPr>
              <w:rFonts w:ascii="Arial Narrow" w:hAnsi="Arial Narrow"/>
              <w:color w:val="222A35" w:themeColor="text2" w:themeShade="80"/>
              <w:sz w:val="18"/>
              <w:szCs w:val="16"/>
            </w:rPr>
            <w:t>dguniversidades.edu</w:t>
          </w: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@jccm.es</w:t>
          </w:r>
        </w:p>
      </w:tc>
      <w:tc>
        <w:tcPr>
          <w:tcW w:w="2897" w:type="dxa"/>
        </w:tcPr>
        <w:p w:rsidR="001F30B5" w:rsidRPr="00C52132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8"/>
              <w:szCs w:val="16"/>
            </w:rPr>
          </w:pPr>
          <w:r>
            <w:rPr>
              <w:rFonts w:ascii="Arial Narrow" w:hAnsi="Arial Narrow"/>
              <w:color w:val="222A35" w:themeColor="text2" w:themeShade="80"/>
              <w:sz w:val="18"/>
              <w:szCs w:val="16"/>
            </w:rPr>
            <w:t>www.castillalamancha.es</w:t>
          </w:r>
        </w:p>
      </w:tc>
    </w:tr>
    <w:tr w:rsidR="001F30B5" w:rsidRPr="00DB6271" w:rsidTr="00FC5466">
      <w:tc>
        <w:tcPr>
          <w:tcW w:w="4536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3192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  <w:tc>
        <w:tcPr>
          <w:tcW w:w="2897" w:type="dxa"/>
        </w:tcPr>
        <w:p w:rsidR="001F30B5" w:rsidRPr="00DB6271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2"/>
              <w:szCs w:val="12"/>
            </w:rPr>
          </w:pPr>
        </w:p>
      </w:tc>
    </w:tr>
    <w:tr w:rsidR="001F30B5" w:rsidRPr="0069595D" w:rsidTr="00FC5466">
      <w:tc>
        <w:tcPr>
          <w:tcW w:w="4536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3192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  <w:tc>
        <w:tcPr>
          <w:tcW w:w="2897" w:type="dxa"/>
        </w:tcPr>
        <w:p w:rsidR="001F30B5" w:rsidRPr="0069595D" w:rsidRDefault="001F30B5" w:rsidP="00565837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rFonts w:ascii="Arial Narrow" w:hAnsi="Arial Narrow"/>
              <w:color w:val="222A35" w:themeColor="text2" w:themeShade="80"/>
              <w:sz w:val="10"/>
              <w:szCs w:val="10"/>
            </w:rPr>
          </w:pPr>
        </w:p>
      </w:tc>
    </w:tr>
  </w:tbl>
  <w:p w:rsidR="001F30B5" w:rsidRPr="0069595D" w:rsidRDefault="001F30B5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222A35" w:themeColor="text2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D7" w:rsidRDefault="004768D7" w:rsidP="00D81F8F">
      <w:r>
        <w:separator/>
      </w:r>
    </w:p>
  </w:footnote>
  <w:footnote w:type="continuationSeparator" w:id="0">
    <w:p w:rsidR="004768D7" w:rsidRDefault="004768D7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86"/>
      <w:gridCol w:w="1983"/>
      <w:gridCol w:w="3961"/>
      <w:gridCol w:w="1566"/>
    </w:tblGrid>
    <w:tr w:rsidR="00286531" w:rsidRPr="00363F70" w:rsidTr="00286531">
      <w:trPr>
        <w:trHeight w:val="577"/>
      </w:trPr>
      <w:tc>
        <w:tcPr>
          <w:tcW w:w="1986" w:type="dxa"/>
          <w:vMerge w:val="restart"/>
          <w:shd w:val="clear" w:color="auto" w:fill="auto"/>
        </w:tcPr>
        <w:p w:rsidR="00286531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  <w:sz w:val="22"/>
              <w:szCs w:val="22"/>
            </w:rPr>
          </w:pPr>
        </w:p>
        <w:p w:rsidR="00286531" w:rsidRPr="0029291A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b/>
              <w:color w:val="000066"/>
              <w:sz w:val="22"/>
              <w:szCs w:val="22"/>
            </w:rPr>
          </w:pPr>
          <w:r w:rsidRPr="0029291A">
            <w:rPr>
              <w:noProof/>
              <w:sz w:val="22"/>
              <w:szCs w:val="22"/>
              <w:lang w:eastAsia="es-ES"/>
            </w:rPr>
            <w:drawing>
              <wp:inline distT="0" distB="0" distL="0" distR="0">
                <wp:extent cx="1114425" cy="781050"/>
                <wp:effectExtent l="0" t="0" r="9525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1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3" w:type="dxa"/>
          <w:shd w:val="clear" w:color="auto" w:fill="auto"/>
        </w:tcPr>
        <w:p w:rsidR="00286531" w:rsidRPr="0029291A" w:rsidRDefault="00286531" w:rsidP="00286531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3961" w:type="dxa"/>
          <w:vMerge w:val="restart"/>
          <w:shd w:val="clear" w:color="auto" w:fill="auto"/>
        </w:tcPr>
        <w:p w:rsidR="00286531" w:rsidRPr="00363F70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Pr="00363F70" w:rsidRDefault="00286531" w:rsidP="00286531">
          <w:pPr>
            <w:spacing w:after="200"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  <w:p w:rsidR="00286531" w:rsidRPr="00363F70" w:rsidRDefault="00286531" w:rsidP="00286531">
          <w:pPr>
            <w:spacing w:line="200" w:lineRule="exact"/>
            <w:rPr>
              <w:color w:val="7F7F7F"/>
              <w:sz w:val="19"/>
              <w:szCs w:val="19"/>
            </w:rPr>
          </w:pPr>
          <w:r w:rsidRPr="00363F70">
            <w:rPr>
              <w:rFonts w:ascii="Calibri" w:hAnsi="Calibri"/>
              <w:b/>
              <w:i/>
              <w:sz w:val="22"/>
              <w:szCs w:val="22"/>
            </w:rPr>
            <w:t>Una manera</w:t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color w:val="7F7F7F"/>
              <w:sz w:val="19"/>
              <w:szCs w:val="19"/>
            </w:rPr>
            <w:t>Fondo Europeo de</w:t>
          </w:r>
          <w:r w:rsidRPr="00363F70">
            <w:rPr>
              <w:color w:val="7F7F7F"/>
              <w:sz w:val="19"/>
              <w:szCs w:val="19"/>
            </w:rPr>
            <w:t xml:space="preserve"> </w:t>
          </w:r>
        </w:p>
        <w:p w:rsidR="00286531" w:rsidRPr="00363F70" w:rsidRDefault="00286531" w:rsidP="00286531">
          <w:pPr>
            <w:spacing w:line="200" w:lineRule="exact"/>
            <w:rPr>
              <w:rFonts w:ascii="Calibri" w:hAnsi="Calibri"/>
              <w:sz w:val="19"/>
              <w:szCs w:val="19"/>
            </w:rPr>
          </w:pPr>
          <w:r w:rsidRPr="00363F70">
            <w:rPr>
              <w:rFonts w:ascii="Calibri" w:hAnsi="Calibri"/>
              <w:b/>
              <w:i/>
              <w:sz w:val="22"/>
              <w:szCs w:val="22"/>
            </w:rPr>
            <w:t>de hacer Europa</w:t>
          </w:r>
          <w:r w:rsidRPr="00363F70">
            <w:rPr>
              <w:rFonts w:ascii="Calibri" w:hAnsi="Calibri"/>
              <w:b/>
              <w:sz w:val="8"/>
              <w:szCs w:val="8"/>
            </w:rPr>
            <w:tab/>
          </w:r>
          <w:r w:rsidRPr="00363F70">
            <w:rPr>
              <w:rFonts w:ascii="Calibri" w:hAnsi="Calibri"/>
              <w:color w:val="7F7F7F"/>
              <w:sz w:val="19"/>
              <w:szCs w:val="19"/>
            </w:rPr>
            <w:t>Desarrollo Regional</w:t>
          </w:r>
        </w:p>
        <w:p w:rsidR="00286531" w:rsidRPr="00363F70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b/>
              <w:color w:val="000066"/>
              <w:sz w:val="12"/>
              <w:szCs w:val="12"/>
            </w:rPr>
          </w:pPr>
        </w:p>
      </w:tc>
      <w:tc>
        <w:tcPr>
          <w:tcW w:w="1566" w:type="dxa"/>
          <w:vMerge w:val="restart"/>
          <w:shd w:val="clear" w:color="auto" w:fill="auto"/>
        </w:tcPr>
        <w:p w:rsidR="00286531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jc w:val="center"/>
            <w:rPr>
              <w:noProof/>
            </w:rPr>
          </w:pPr>
        </w:p>
        <w:p w:rsidR="00286531" w:rsidRPr="00363F70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jc w:val="center"/>
            <w:rPr>
              <w:b/>
              <w:color w:val="000066"/>
              <w:sz w:val="12"/>
              <w:szCs w:val="12"/>
            </w:rPr>
          </w:pPr>
          <w:r w:rsidRPr="00773F45">
            <w:rPr>
              <w:noProof/>
              <w:lang w:eastAsia="es-ES"/>
            </w:rPr>
            <w:drawing>
              <wp:inline distT="0" distB="0" distL="0" distR="0">
                <wp:extent cx="857250" cy="704850"/>
                <wp:effectExtent l="0" t="0" r="0" b="0"/>
                <wp:docPr id="13" name="Imagen 13" descr="C:\Users\ddlb06\Documents\nuevo ordenador\FEDER\INFORMACION Y PUBLICIDAD\modelos señaletica\definitivos\logo web por separado\bandera 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ddlb06\Documents\nuevo ordenador\FEDER\INFORMACION Y PUBLICIDAD\modelos señaletica\definitivos\logo web por separado\bandera 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6531" w:rsidRPr="00363F70" w:rsidTr="00286531">
      <w:trPr>
        <w:trHeight w:val="645"/>
      </w:trPr>
      <w:tc>
        <w:tcPr>
          <w:tcW w:w="1986" w:type="dxa"/>
          <w:vMerge/>
          <w:shd w:val="clear" w:color="auto" w:fill="auto"/>
        </w:tcPr>
        <w:p w:rsidR="00286531" w:rsidRPr="0029291A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  <w:sz w:val="22"/>
              <w:szCs w:val="22"/>
            </w:rPr>
          </w:pPr>
        </w:p>
      </w:tc>
      <w:tc>
        <w:tcPr>
          <w:tcW w:w="1983" w:type="dxa"/>
          <w:shd w:val="clear" w:color="auto" w:fill="auto"/>
        </w:tcPr>
        <w:p w:rsidR="00286531" w:rsidRPr="0029291A" w:rsidRDefault="00286531" w:rsidP="00286531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3961" w:type="dxa"/>
          <w:vMerge/>
          <w:shd w:val="clear" w:color="auto" w:fill="auto"/>
        </w:tcPr>
        <w:p w:rsidR="00286531" w:rsidRPr="00363F70" w:rsidRDefault="00286531" w:rsidP="00286531">
          <w:pPr>
            <w:spacing w:line="200" w:lineRule="exact"/>
            <w:rPr>
              <w:rFonts w:ascii="Calibri" w:hAnsi="Calibri"/>
              <w:b/>
              <w:i/>
              <w:sz w:val="22"/>
              <w:szCs w:val="22"/>
            </w:rPr>
          </w:pPr>
        </w:p>
      </w:tc>
      <w:tc>
        <w:tcPr>
          <w:tcW w:w="1566" w:type="dxa"/>
          <w:vMerge/>
          <w:shd w:val="clear" w:color="auto" w:fill="auto"/>
        </w:tcPr>
        <w:p w:rsidR="00286531" w:rsidRPr="00773F45" w:rsidRDefault="00286531" w:rsidP="00286531">
          <w:pPr>
            <w:pStyle w:val="Encabezado"/>
            <w:tabs>
              <w:tab w:val="clear" w:pos="4252"/>
              <w:tab w:val="clear" w:pos="8504"/>
              <w:tab w:val="center" w:pos="5153"/>
            </w:tabs>
            <w:rPr>
              <w:noProof/>
            </w:rPr>
          </w:pPr>
        </w:p>
      </w:tc>
    </w:tr>
  </w:tbl>
  <w:p w:rsidR="00286531" w:rsidRDefault="00286531" w:rsidP="006A0FAA">
    <w:pPr>
      <w:pStyle w:val="Piedepgina"/>
      <w:tabs>
        <w:tab w:val="clear" w:pos="4252"/>
        <w:tab w:val="clear" w:pos="8504"/>
      </w:tabs>
      <w:jc w:val="both"/>
    </w:pPr>
  </w:p>
  <w:p w:rsidR="006A0FAA" w:rsidRDefault="006A0FAA" w:rsidP="006A0FAA">
    <w:pPr>
      <w:pStyle w:val="Piedepgina"/>
      <w:tabs>
        <w:tab w:val="clear" w:pos="4252"/>
        <w:tab w:val="clear" w:pos="8504"/>
      </w:tabs>
      <w:jc w:val="both"/>
    </w:pPr>
  </w:p>
  <w:p w:rsidR="006A0FAA" w:rsidRDefault="006A0FAA" w:rsidP="006A0FAA">
    <w:pPr>
      <w:pStyle w:val="Piedepgina"/>
      <w:tabs>
        <w:tab w:val="clear" w:pos="4252"/>
        <w:tab w:val="clear" w:pos="850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a1TK1XWLjYTTAy/NLLwNDIvSLdBBqpwxY90z8ZLfO3FrsRO4pqPb+jy1+U9no8WVkKq3oygxns6gjljbROYQ==" w:salt="YFqbDAJbnRgBiOwI+95c7w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85"/>
    <w:rsid w:val="00036D54"/>
    <w:rsid w:val="00043AE2"/>
    <w:rsid w:val="00054346"/>
    <w:rsid w:val="00082329"/>
    <w:rsid w:val="000E5D9A"/>
    <w:rsid w:val="000F7D65"/>
    <w:rsid w:val="001936EF"/>
    <w:rsid w:val="001C6C0C"/>
    <w:rsid w:val="001F30B5"/>
    <w:rsid w:val="00231BD0"/>
    <w:rsid w:val="00273FA2"/>
    <w:rsid w:val="00285CC4"/>
    <w:rsid w:val="00286531"/>
    <w:rsid w:val="002B7F38"/>
    <w:rsid w:val="002E5ADD"/>
    <w:rsid w:val="00304352"/>
    <w:rsid w:val="0035547B"/>
    <w:rsid w:val="003E7CBE"/>
    <w:rsid w:val="003F5F08"/>
    <w:rsid w:val="004768D7"/>
    <w:rsid w:val="004909C0"/>
    <w:rsid w:val="004A0D35"/>
    <w:rsid w:val="004F2ECC"/>
    <w:rsid w:val="00524BDE"/>
    <w:rsid w:val="00565837"/>
    <w:rsid w:val="005C6370"/>
    <w:rsid w:val="006174AC"/>
    <w:rsid w:val="00623BD1"/>
    <w:rsid w:val="0069595D"/>
    <w:rsid w:val="006A0FAA"/>
    <w:rsid w:val="006B432E"/>
    <w:rsid w:val="00785DFB"/>
    <w:rsid w:val="007A15C2"/>
    <w:rsid w:val="007A4FE2"/>
    <w:rsid w:val="007D2BFF"/>
    <w:rsid w:val="007F4DE5"/>
    <w:rsid w:val="00871C01"/>
    <w:rsid w:val="00887FA4"/>
    <w:rsid w:val="008B25D6"/>
    <w:rsid w:val="0092124E"/>
    <w:rsid w:val="009226B4"/>
    <w:rsid w:val="009C2180"/>
    <w:rsid w:val="009E0437"/>
    <w:rsid w:val="00A53A21"/>
    <w:rsid w:val="00A63CE5"/>
    <w:rsid w:val="00A83875"/>
    <w:rsid w:val="00AE6B94"/>
    <w:rsid w:val="00AF1C04"/>
    <w:rsid w:val="00B17F54"/>
    <w:rsid w:val="00B722DB"/>
    <w:rsid w:val="00BB78DE"/>
    <w:rsid w:val="00C171A9"/>
    <w:rsid w:val="00C20A85"/>
    <w:rsid w:val="00C42ACD"/>
    <w:rsid w:val="00C52132"/>
    <w:rsid w:val="00CE0972"/>
    <w:rsid w:val="00D25D52"/>
    <w:rsid w:val="00D41096"/>
    <w:rsid w:val="00D81F8F"/>
    <w:rsid w:val="00D9368D"/>
    <w:rsid w:val="00DB6271"/>
    <w:rsid w:val="00E10F18"/>
    <w:rsid w:val="00EA0A19"/>
    <w:rsid w:val="00EB75EF"/>
    <w:rsid w:val="00EC15F0"/>
    <w:rsid w:val="00EC20AF"/>
    <w:rsid w:val="00EC6841"/>
    <w:rsid w:val="00F0220E"/>
    <w:rsid w:val="00F106FC"/>
    <w:rsid w:val="00F13650"/>
    <w:rsid w:val="00F4111D"/>
    <w:rsid w:val="00F86023"/>
    <w:rsid w:val="00FB5F1E"/>
    <w:rsid w:val="00FC3B45"/>
    <w:rsid w:val="00FC5466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FB1F162-55F9-4479-A369-F97DEC43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paragraph" w:styleId="Sinespaciado">
    <w:name w:val="No Spacing"/>
    <w:uiPriority w:val="1"/>
    <w:qFormat/>
    <w:rsid w:val="00286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199A-C797-484C-A843-63B031F8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JCCM</dc:creator>
  <cp:lastModifiedBy>Felipe Garcia Gomez</cp:lastModifiedBy>
  <cp:revision>15</cp:revision>
  <cp:lastPrinted>2017-11-16T14:58:00Z</cp:lastPrinted>
  <dcterms:created xsi:type="dcterms:W3CDTF">2018-02-23T13:15:00Z</dcterms:created>
  <dcterms:modified xsi:type="dcterms:W3CDTF">2018-04-10T09:25:00Z</dcterms:modified>
</cp:coreProperties>
</file>